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FENACO Madrid se consolida dentro del sector</w:t>
      </w:r>
    </w:p>
    <w:p>
      <w:pPr>
        <w:pStyle w:val="Ttulo2"/>
        <w:rPr>
          <w:color w:val="355269"/>
        </w:rPr>
      </w:pPr>
      <w:r>
        <w:rPr>
          <w:color w:val="355269"/>
        </w:rPr>
        <w:t>FENACO Madrid prepara las actividades para los proximos meses, así como presentar nuestro proyecto de reconocimiento de la actividad profesional a los distintos candidatos a las municipales y a la Comunidad de Madrid.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pasado día 13 de Abril se convocó reunión de los / las Colegiados FENACO Madrid para preparar las actividades para los proximos meses, así como presentar nuestro proyecto de reconocimiento de la actividad profesional a los distintos candidatos a las municipales y a la Comunidad de Madrid. La reunion estuvo presidida por Daniel Vallejo, Presidente de FENACO Madrid, acompañado de Rosabel Jaimen, Secretaria General de FENACO Madrid; también asistieron para dar su respaldo a FENACO Madrid, Manuel Navarro y José Pavón, Presidente y Secretario General de FENACO, respectivamente; también asistió Luis Molero, Presidente de FENACO Euskadi. Igualmente, en la reunión se abordo el tema de la pseudoregulación del Decreto de Cataluña, acentuando la necesidad de una regulación a nivel de toda España, con los mismos derechos profesionales y laborales. La reunión se celebró en la nueva sede del Centro Hipocrates en Madrid,en la C/ Dr. Castelo 31. bajo D - tfn. 91 531 69 40. 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2007-04-25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