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https://static.comunicae.com/photos/notas/1259502/Ricardo_Ramos_DAgostino.jpg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Grupo Capital y Ricardo Ramos DAgostino lanzan soluciones legales en derecho internacional privado</w:t>
      </w:r>
    </w:p>
    <w:p>
      <w:pPr>
        <w:pStyle w:val="Ttulo2"/>
        <w:rPr>
          <w:color w:val="355269"/>
        </w:rPr>
      </w:pPr>
      <w:r>
        <w:rPr>
          <w:color w:val="355269"/>
        </w:rPr>
        <w:t>Grupo Capital, bajo el liderazgo del especialista en derecho internacional privado Ricardo Ramos DAgostino, lanza un servicio especializado para asesorar proyectos energéticos internacionales, con enfoque en la protección de inversiones y resolución de disputas transfronterizas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Ricardo Ramos DAgostino, figura destacada en el ámbito del derecho internacional privado y uno de los directores de Grupo Capital, ha anunciado el lanzamiento de un nuevo servicio de consultoría enfocado en ofrecer soluciones legales avanzadas a empresas e inversores del sector energético global.</w:t>
        <w:br/>
        <w:t/>
        <w:br/>
        <w:t>Este servicio busca garantizar la seguridad jurídica en proyectos internacionales, minimizar riesgos y maximizar la viabilidad de las inversiones.</w:t>
        <w:br/>
        <w:t/>
        <w:br/>
        <w:t>El derecho internacional privado es una herramienta esencial para conectar diferentes jurisdicciones y proteger los intereses de los inversores en el entorno energético global, señala Ricardo Ramos DAgostino.</w:t>
        <w:br/>
        <w:t/>
        <w:br/>
        <w:t>Derecho internacional privado como pilar en proyectos energéticos</w:t>
        <w:br/>
        <w:t/>
        <w:br/>
        <w:t>Con una trayectoria destacada en la asesoría legal internacional, Ricardo Ramos DAgostino lidera esta nueva iniciativa para ayudar a empresas y consorcios a superar las barreras regulatorias y contractuales que enfrentan en proyectos transfronterizos.</w:t>
        <w:br/>
        <w:t/>
        <w:br/>
        <w:t>El nuevo servicio de Grupo Capital, diseñado por Ricardo Ramos DAgostino, incluye:</w:t>
        <w:br/>
        <w:t/>
        <w:br/>
        <w:t>Redacción de contratos internacionales sólidos: Con cláusulas específicas que garantizan la resolución eficiente de disputas.</w:t>
        <w:br/>
        <w:t/>
        <w:br/>
        <w:t>Protección de inversiones globales: Basada en tratados internacionales para mitigar riesgos políticos y regulatorios.</w:t>
        <w:br/>
        <w:t/>
        <w:br/>
        <w:t>Gestión de conflictos legales: Uso del arbitraje internacional como método neutral y eficiente.</w:t>
        <w:br/>
        <w:t/>
        <w:br/>
        <w:t>Cumplimiento normativo global: Adaptación de proyectos a las regulaciones energéticas y ambientales locales e internacionales.</w:t>
        <w:br/>
        <w:t/>
        <w:br/>
        <w:t>La visión estratégica de Ricardo Ramos DAgostino</w:t>
        <w:br/>
        <w:t/>
        <w:br/>
        <w:t>El lanzamiento de este servicio refleja la visión estratégica de Ricardo Ramos DAgostino para abordar los retos del sector energético internacional.</w:t>
        <w:br/>
        <w:t/>
        <w:br/>
        <w:t>La estabilidad jurídica es fundamental para atraer inversiones y garantizar el éxito de los proyectos energéticos a largo plazo, afirma.</w:t>
        <w:br/>
        <w:t/>
        <w:br/>
        <w:t>Entre los aspectos destacados de este enfoque, Ricardo Ramos resalta:</w:t>
        <w:br/>
        <w:t/>
        <w:br/>
        <w:t>Análisis de riesgos personalizados: Identificación y mitigación de barreras legales específicas en cada mercado.</w:t>
        <w:br/>
        <w:t/>
        <w:br/>
        <w:t>Estrategias basadas en derecho internacional privado: Adaptadas a las necesidades únicas de cada cliente.</w:t>
        <w:br/>
        <w:t/>
        <w:br/>
        <w:t>Soporte especializado en arbitraje internacional: Representación efectiva en disputas globales bajo marcos internacionales.</w:t>
        <w:br/>
        <w:t/>
        <w:br/>
        <w:t>Un caso de éxito liderado por Ricardo Ramos DAgostino</w:t>
        <w:br/>
        <w:t/>
        <w:br/>
        <w:t>En un reciente proyecto liderado por Ricardo Ramos DAgostino, Grupo Capital ayudó a resolver una compleja disputa relacionada con tarifas regulatorias en un proyecto solar transfronterizo.</w:t>
        <w:br/>
        <w:t/>
        <w:br/>
        <w:t>Gracias a una estrategia basada en derecho internacional privado y arbitraje, se protegió una inversión muy alta, estableciendo un precedente clave para proyectos futuros.</w:t>
        <w:br/>
        <w:t/>
        <w:br/>
        <w:t>Este caso es un ejemplo de cómo el derecho internacional privado puede transformar desafíos legales en oportunidades para proteger inversiones y garantizar la estabilidad de los proyectos, explica Ricardo Ramos DAgostino.</w:t>
        <w:br/>
        <w:t/>
        <w:br/>
        <w:t>Innovación y liderazgo en soluciones legales globales</w:t>
        <w:br/>
        <w:t/>
        <w:br/>
        <w:t>Con este lanzamiento, Ricardo Ramos DAgostino reafirma su compromiso de proporcionar soluciones legales de vanguardia que impulsen el éxito de los proyectos energéticos internacionales.</w:t>
        <w:br/>
        <w:t/>
        <w:br/>
        <w:t>Nuestro objetivo es ofrecer a los inversores herramientas legales que no solo mitiguen riesgos, sino que también fortalezcan sus oportunidades en un mercado global dinámico, concluye.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Bogotá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2024-12-10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