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https://static.comunicae.com/photos/notas/1259332/Foto_Vizmanos_y_Verde-2.jpg</w:t></w:r></w:hyperlink></w:p><w:p><w:pPr><w:pStyle w:val="Ttulo1"/><w:spacing w:lineRule="auto" w:line="240" w:before="280" w:after="280"/><w:rPr><w:sz w:val="44"/><w:szCs w:val="44"/></w:rPr></w:pPr><w:r><w:rPr><w:sz w:val="44"/><w:szCs w:val="44"/></w:rPr><w:t>Tecnología, sostenibilidad y personas, tres pilares clave para el futuro de las finanzas</w:t></w:r></w:p><w:p><w:pPr><w:pStyle w:val="Ttulo2"/><w:rPr><w:color w:val="355269"/></w:rPr></w:pPr><w:r><w:rPr><w:color w:val="355269"/></w:rPr><w:t>La Asociación Española de Financieros de Empresa (ASSET) ha celebrado un año más su Congreso Anual de la Dirección Financiera (DIRFCON), donde ha reunido a cerca de 2.000 directivos de toda España, tanto presencialmente como en streaming</w:t></w:r></w:p><w:p><w:pPr><w:pStyle w:val="LOnormal"/><w:rPr><w:color w:val="355269"/></w:rPr></w:pPr><w:r><w:rPr><w:color w:val="355269"/></w:rPr></w:r></w:p><w:p><w:pPr><w:pStyle w:val="LOnormal"/><w:jc w:val="left"/><w:rPr></w:rPr></w:pPr><w:r><w:rPr></w:rPr><w:t>DIRFCON 2024 se consolida como un evento imprescindible para los profesionales del sector, con un 40% más de inscritos y la participación de 90 ponentes. Esta edición ha abordado temas clave como la inteligencia artificial generativa y su impacto en las finanzas, los nuevos requisitos de la facturación electrónica, la sostenibilidad y la financiación verde, además de protocolos para el diagnóstico temprano de la insolvencia, ayudando a las empresas a anticipar riesgos financieros</w:t><w:br/><w:t></w:t><w:br/><w:t>Conducido y moderado por Ana Samboal, periodista especializada en economía, han participado prestigiosos ponentes del ámbito empresarial, financiero e innovación como Juan Verde, Miembro del Consejo Asesor Presidencial del presidente Biden, José Ramón Vizmanos, responsable de BBVA Corporate & Investment Banking España, Belén Díaz, Socia responsable de Transformación y Tecnología en Consulting Corporates en KPMG España, María Eugenia Gómez, CFO Accenture en España y Portugal, Antonio Barba, Director de Assurance Deloitte, Tomás Calatayud, Product Manager J.P. Morgan y Nicolás Ortiz, Director  Treasury Sales Officer, Global Payment Solutions  EMEA  Bank of America, entre otros.</w:t><w:br/><w:t></w:t><w:br/><w:t>La jornada ha comenzado con la intervención de Luis Calaf, secretario general de ASSET, quien ha dado la bienvenida a los asistentes y ha expresado su solidaridad con los empresarios valencianos afectados por la reciente DANA, animando a realizar donaciones a través de una cuenta habilitada para esta causa.</w:t><w:br/><w:t></w:t><w:br/><w:t>A continuación, Rosa Allegue, CFO de Skechers Iberia, en representación de la Junta de Gobierno de ASSET ha hecho entrega de una aportación de 3.000 euros al proyecto solidario de salud mental para emprendedores, representado por Carlota Mateos, directora general de Ancla.Life Según datos compartidos, el 72% de los emprendedores han enfrentado problemas como estrés, ansiedad, depresión y burnout. Es como saber que tienes tres papeletas de cuatro para acabar sufriendo problemas de salud mental asociados a tu actividad emprendedora, ha afirmado Carlota Mateos.</w:t><w:br/><w:t></w:t><w:br/><w:t>Un espacio para el debate y el networking</w:t><w:br/><w:t></w:t><w:br/><w:t>DIRFCON 2024 ha ofrecido más de 15 mesas de debate, entrevistas y espacios de networking . Entre las actividades más relevantes se ha presentado la mesa debate sobre la Situación empresarial en España, en la que Juan Verde, miembro del Consejo Asesor Presidencial de Biden, y José Ramón Vizmanos, responsable de BBVA Corporate & Investment Banking España, ha compartido sus perspectivas sobre los retos y oportunidades que enfrentan las empresas españolas en un entorno global polarizado.</w:t><w:br/><w:t></w:t><w:br/><w:t>En opinión de Jose Ramón Vizmanos: en España, la fragmentación económica global y las tensiones comerciales también están transformando la planificación financiera. Los CFOs deberán abandonar estrategias uniformes y adoptar un enfoque regionalizado, considerando riesgos y oportunidades específicos de cada mercado. Adaptabilidad, agilidad y una visión estratégica serán clave para enfrentar los desafíos de 2025 y aprovechar oportunidades en sectores como la tecnología y la sostenibilidad.</w:t><w:br/><w:t></w:t><w:br/><w:t>Por su parte, Juan Verde ha destacado los retos y oportunidades para las empresas españolas en el nuevo orden mundial, subrayando el impacto del friend-shoring y el near-shoring en Latinoamérica. Esta estrategia busca reducir la dependencia de China en sectores críticos, como los antibióticos y fertilizantes, reubicando la producción en mercados con afinidades políticas y culturales. Ejemplo de ello es México, cuyo PIB ha crecido 3,5 puntos en cuatro años gracias al near-shoring, impulsado por incentivos estadounidenses. Para las empresas españolas, reconocidas por su competitividad tecnológica, solidez financiera y vínculo histórico con la región, esto representa una gran oportunidad, ha afirmado.</w:t><w:br/><w:t></w:t><w:br/><w:t>Innovación tecnológica en el área financiera</w:t><w:br/><w:t></w:t><w:br/><w:t>Otro de los debates clave se ha centrado en la transformación digital del área financiera moderado por Belén Díaz, Socia Responsable de Transformación y Tecnología en Consulting Corporates en KPMG España.</w:t><w:br/><w:t></w:t><w:br/><w:t>Durante el coloquio, Tomás Calatayud, Product Manager de J.P. Morgan, ha resaltado dos áreas clave en la transformación de la gestión de tesorería: Blockchain e Inteligencia Artificial (IA). Sobre Blockchain, subrayó su impacto en la modernización de pagos, la automatización con contratos inteligentes y la creciente tendencia hacia la tokenización de activos, ahora impulsada por proyectos coordinados con reguladores. Respecto a la IA, ha señalado que, aunque las aplicaciones de inteligencia artificial generativa aún están en desarrollo, tecnologías como el machine learning ya optimizan procesos internos, mejoran la experiencia del cliente y permiten analizar grandes volúmenes de datos para generar reportes y predicciones.</w:t><w:br/><w:t></w:t><w:br/><w:t>Transformación digital en la función financiera: Estrategias y retos</w:t><w:br/><w:t></w:t><w:br/><w:t>La mesa sobre Transformación digital del área financiera ha reunido a varios profesionales del sector, entre ellos, María Eugenia Gómez, CFO de Accenture en España y Portugal que ha explicado los tres pilares fundamentales que han impulsado su estrategia de reinvención del área financiera: El primero es el trabajo en el núcleo digital (digital core). Llevamos años tratando los datos y la información como activos estratégicos, que luego explotamos y desarrollamos con nuevas tecnologías. El segundo pilar es la definición del modelo operativo global, que ha permitido homogeneizar procesos, ganar consistencia y mejorar la eficiencia en la gestión del tiempo y los esfuerzos. Por último, el tercer pilar, y el más importante, es el de las personas. La tecnología debe estar al servicio de las personas. Por eso, hemos creado un equipo global con capacidades y perfiles mixtos tecnológicos, financieros y de negocio que nos han ayudado a definir nuestra estrategia de reinvención e implementarla con éxito.</w:t><w:br/><w:t></w:t><w:br/><w:t>Impacto del Reglamento Europeo de Plazos de Pago</w:t><w:br/><w:t></w:t><w:br/><w:t>Un tema recurrente ha sido el nuevo Reglamento Europeo de Plazos de Pago, que busca limitar los tiempos de pago en operaciones comerciales. Para Rosa Lis de Miguel, directora financiera de CESCE, este reglamento marca un paso decisivo hacia un entorno comercial más sostenible y equitativo. La cultura de pago puntual y la responsabilidad corporativa son aspectos que no solo fortalecen la confianza en el mercado, sino que también contribuyen a la estabilidad financiera de las empresas. Al limitar los plazos de pago y apostar por la transparencia, se igualan las relaciones comerciales, se fomenta la liquidez y se protege a las pymes, que son el motor económico de España y de Europa.</w:t><w:br/><w:t></w:t><w:br/><w:t>Para finalizar, Luis Calaf, secretario general de ASSET, ha destacado que DIRFCON 2024 ha sido una oportunidad única para que los asistentes adquieran una visión integral y de vanguardia sobre las tendencias y retos que marcarán el futuro de las finanzas corporativas. Aspiramos a consolidar este congreso como el referente para el ecosistema financiero en España, reafirmando nuestro compromiso con la excelencia profesional y el progreso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