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https://static.comunicae.com/photos/notas/1259227/2151015273.jpg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pisos en Barcelona se alquilan en menos de una semana ante la alta demanda, advierte Iñaki Unsain</w:t>
      </w:r>
    </w:p>
    <w:p>
      <w:pPr>
        <w:pStyle w:val="Ttulo2"/>
        <w:rPr>
          <w:color w:val="355269"/>
        </w:rPr>
      </w:pPr>
      <w:r>
        <w:rPr>
          <w:color w:val="355269"/>
        </w:rPr>
        <w:t>Según Iñaki Unsain, Personal Shopper Inmobiliario (PSI) de referencia en Barcelona, esta tendencia se mantendrá durante 2025 porque la demanda sigue siendo súper fuerte y la oferta muy, muy, muy escasa, desplazando el movimiento al mercado de alquiler de temporada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alta demanda de pisos y la falta de oferta están provocando una auténtica guerra entre inquilinos en las principales ciudades de España. Tal es el nivel de competitividad que, tal y como indica el Personal Shopper Inmobiliario (PSI) de referencia en Barcelona, Iñaki Unsain, las viviendas en Barcelona se alquilan en menos de una semana con entre 15 o 20 visitas concertadas y varios interesados el mismo día de la visita.</w:t>
        <w:br/>
        <w:t/>
        <w:br/>
        <w:t>Cuando elanuncio se publica, solo en el primer día se reciben de media unas 10 solicitudes, que pasado un tiempo puede alcanzar un total de en torno a 40 comenta el experto, quien reconoce que con cada vez más frecuencia se ven obligados a retirar los anuncios debido a la avalancha de llamadas una vez programadas las visitas.</w:t>
        <w:br/>
        <w:t/>
        <w:br/>
        <w:t>El aluvión de llamadas es terrible, especialmente cuando se trata de una vivienda con contrato habitual, ha explicado Unsain, debido a la escasez de este tipo de ofertas en el mercado actual, ya que muchos propietarios optan por contratos temporales.</w:t>
        <w:br/>
        <w:t/>
        <w:br/>
        <w:t>Alquiler tradicional vs. alquiler temporal</w:t>
        <w:br/>
        <w:t/>
        <w:br/>
        <w:t>En el caso de las viviendas con contrato temporal, el expresidente de la Asociación de Personal Shopper Inmobiliario (AEPSI) ha manifestado que la demanda es ligeramente inferior debido a que los inquilinos son los que tienen que pagar los honorarios, mientras que en los contratos de vivienda habitual estos costes los asume la propiedad.</w:t>
        <w:br/>
        <w:t/>
        <w:br/>
        <w:t>El PSI ha señalado que los propietarios se decantan por contratos temporales para evitar acogerse al índice de precios establecido por la Administración y eludir el pago de honorarios, lo que ha provocado que hayan desaparecido prácticamente los contratos de alquiler de vivienda habitual.</w:t>
        <w:br/>
        <w:t/>
        <w:br/>
        <w:t>De cara al futuro, Unsain ve clara una cosa: esta tendencia se mantendrá, como mínimo, durante todo el año 2025: la demanda sigue siendo súper fuerte y la oferta muy, muy, muy escasa, mientras que la regulación de precios ha transformado el mercado hacia un predominio de contratos temporales.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2024-11-27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