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https://static.comunicae.com/photos/notas/1259145/DSC04851.jpg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Green Finance Institute España celebra su primer aniversario y reafirma su compromiso con la innovación financiera para impulsar la transición verde</w:t>
      </w:r>
    </w:p>
    <w:p>
      <w:pPr>
        <w:pStyle w:val="Ttulo2"/>
        <w:rPr>
          <w:color w:val="355269"/>
        </w:rPr>
      </w:pPr>
      <w:r>
        <w:rPr>
          <w:color w:val="355269"/>
        </w:rPr>
        <w:t>La celebración contó con la participación del Ministerio de Economía, líderes del sector financiero y expertos en sostenibilidad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Green Finance Institute España (GFI), organización independiente que fomenta la movilización de capital público y privado hacia la descarbonización de los principales sectores económicos, ha celebrado su primer año de actividad en España con un evento que reunió a las principales instituciones, empresas y expertos del sector de las finanzas sostenibles.</w:t>
        <w:br/>
        <w:t/>
        <w:br/>
        <w:t>La jornada, en la que también se conmemoró el quinto aniversario de Green Finance Institute a nivel global, ofreció un espacio de reflexión sobre los avances logrados en España y sobre el papel esencial de la innovación financiera para acelerar la transición verde en sectores claves de la economía española, como la edificación y el transporte.</w:t>
        <w:br/>
        <w:t/>
        <w:br/>
        <w:t>El evento contó con la presencia de Carla Díaz Álvarez de Toledo, Directora General del Tesoro y Política Financiera del Ministerio de Economía, Comercio y Empresa, quien destacó la importancia de iniciativas como el Libro Verde sobre Finanzas Sostenibles y la futura creación del Consejo de Finanzas Sostenibles, marco de referencia clave para fomentar y consolidar la inversión ESG en España: Las finanzas sostenibles están suscitando un inmenso interés y a la hora de elaborar el Libro Verde precisamente resaltamos que la sostenibilidad no es un desafío a abordar de forma aislada, sino que precisa de la coordinación y colaboración público-privada a nivel general. Así, el Libro Verde sirve como marco común basado en una taxonomía verde, estándares comunes de información y el desarrollo de estándares para productos sostenibles.</w:t>
        <w:br/>
        <w:t/>
        <w:br/>
        <w:t>En relación con las principales metas alcanzadas por Green Finance Institute España y la labor que puede llevar a cabo la organización para facilitar la inversión sostenible, James Hooton, Managing Director de Green Finance Institute en Europa, señaló: Existe la necesidad de una institución que conecte la necesidad de financiación verde y los actores financieros que están invirtiendo en proyectos sostenibles. Green Finance Institute cumple esta función como organización a través de la cual poder conectar ambas realidades y facilitar la inversión sostenible.</w:t>
        <w:br/>
        <w:t/>
        <w:br/>
        <w:t>Por su parte, Claudia González, Asociada Senior de Green Finance Institute España, recalcó la importancia de soluciones financieras adaptadas al contexto local, que permitan llevar la sostenibilidad a todos los niveles y maximizar el impacto de la inversión sostenible: Nuestra misión es la de movilizar capital público y sobre todoprivado hacia la descarbonización de los principales sectores de la economía. Para ello, analizamos cuáles son las principales barreras de un sector para lograr su descarbonización a través de fórmulas de financiación innovadoras y sostenibles y mediante fórmulas de colaboración público-privada. Todo ello a través de un enfoque local que permita hacer llegar esta inversión a todos los niveles implicados, ya sean en ciudades, comunidades o proyectos.</w:t>
        <w:br/>
        <w:t/>
        <w:br/>
        <w:t>La jornada contó también con una mesa redonda moderada por Eduardo Brunet, Director de GFI España, sobre el impulso de la transición verde y justa a través de la innovación financiera, en la que participaron los miembros del Consejo de Expertos de Green Finance Institute España: Patricia García de Ponga, Directora de Living de CBRE; Luis Terrés de Ercilla, Consultor en Gestión de riesgos financieros, Valentina Martínez Ferro, Directora de OIKOS y exdiputada en el Congreso; Alberto Toril, Manager, Europe en Breakthrough Energy; María Folqué, Responsable de Sostenibilidad en FundsPeople y Juan Carlos Delrieu, exdirector de Estrategia y Sostenibilidad en la Asociación Española de Banca.</w:t>
        <w:br/>
        <w:t/>
        <w:br/>
        <w:t>Para finalizar la jornada, Jacobo Parages, conferenciante internacional, autor y docente, ofreció una charla inspiradora sobre el poder de la motivación como catalizador de transformación, recordando que el compromiso y la colaboración son fundamentales para alcanzar una economía sostenible.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