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https://static.comunicae.com/photos/notas/1257728/0000153BC_article_rwd_1000_3-2.jpg</w:t>
        </w:r>
      </w:hyperlink>
    </w:p>
    <w:p>
      <w:pPr>
        <w:pStyle w:val="Ttulo1"/>
        <w:spacing w:lineRule="auto" w:line="240" w:before="280" w:after="280"/>
        <w:rPr>
          <w:sz w:val="44"/>
          <w:szCs w:val="44"/>
        </w:rPr>
      </w:pPr>
      <w:r>
        <w:rPr>
          <w:sz w:val="44"/>
          <w:szCs w:val="44"/>
        </w:rPr>
        <w:t>A Schaeffler anuncia a suspensão e a retoma da negociação das suas acções</w:t>
      </w:r>
    </w:p>
    <w:p>
      <w:pPr>
        <w:pStyle w:val="Ttulo2"/>
        <w:rPr>
          <w:color w:val="355269"/>
        </w:rPr>
      </w:pPr>
      <w:r>
        <w:rPr>
          <w:color w:val="355269"/>
        </w:rPr>
        <w:t>A integração da Vitesco Technologies Group AG na Schaeffler AG, mediante a fusão por incorporação, em troca da concessão de ações da Schaeffler AG aos atuais acionistas da Vitesco Technologies Group AG, entrou em vigor a 1 de outubro de 2024.</w:t>
      </w:r>
    </w:p>
    <w:p>
      <w:pPr>
        <w:pStyle w:val="LOnormal"/>
        <w:rPr>
          <w:color w:val="355269"/>
        </w:rPr>
      </w:pPr>
      <w:r>
        <w:rPr>
          <w:color w:val="355269"/>
        </w:rPr>
      </w:r>
    </w:p>
    <w:p>
      <w:pPr>
        <w:pStyle w:val="LOnormal"/>
        <w:jc w:val="left"/>
        <w:rPr/>
      </w:pPr>
      <w:r>
        <w:rPr/>
        <w:t>A integração da Vitesco Technologies Group AG (ISIN: DE000VTSC017 / WKN: VTSC01) na Schaeffler AG (ações ordinárias: ISIN DE000SHA0019 / WKN: SHA001), mediante a fusão por incorporação, em troca da concessão de ações da Schaeffler AG aos atuais acionistas da Vitesco Technologies Group AG, entrou em vigor a 1 de outubro de 2024, após a inscrição da fusão no registo comercial da Schaeffler AG. Além disso, o1 de outubro de 2024 entrou em vigor a conversão das ações preferenciais sem direito a voto da Schaeffler AG (ISIN: DE000SHA0159 / WKN: SHA015) em ações ordinárias da empresa.</w:t>
        <w:br/>
        <w:t/>
        <w:br/>
        <w:t>Neste contexto, a bolsa de valores de Frankfurt suspendeu a cotação das ações preferenciais sem direito de voto da Schaeffler AG e das ações da Vitesco Technologies Group AG antes do início da negociação a 1 de outubro de 2024. Isto significa que o 30 de setembro de 2024 foi o último dia de negociação das ações preferenciais sem direito a voto da Schaeffler AG e das ações da Vitesco Technologies Group AG. A cotação das ações ordinárias da Schaeffler AG começou a 2 de outubro de 2024. A Schaeffler AG informará o mercado de capitais sobre a evolução da situação, em conformidade com as suas obrigações legais.</w:t>
        <w:br/>
        <w:t/>
        <w:br/>
        <w:t>Afirmações e previsões que fazem referência ao futuro</w:t>
        <w:br/>
        <w:t/>
        <w:br/>
        <w:t>Determinadas declarações deste comunicado de imprensa são afirmações orientadas para o futuro. Segundo a sua natureza, as afirmações focadas no futuro implicam geralmente uma série de riscos, incertezas e pressupostos que podem fazer com que os resultados ou as evoluções reais variem consideravelmente das previsões expressas. Estes riscos, incertezas e pressupostos podem incidir negativamente no resultado e nas consequências financeiras dos planos e desenvolvimentos aqui descritos. Não existe nenhuma obrigação de publicar atualizações ou revisões das previsões aqui expressas devidas a novas informações, desenvolvimentos futuros ou outros motivos. O destinatário do presente comunicado não deve confiar excessivamente nas afirmações prospetivas que refletem exclusivamente a situação na data do comunicado. As afirmações incluídas no presente comunicado sobre as tendências ou os desenvolvimentos do passado não devem ser consideradas uma previsão de que essas tendências ou desenvolvimentos serão mantidos no futuro. O aviso acima também deve ser considerado relativamente a qualquer declaração escrita ou oral efetuada pela Schaeffler, ou por pessoas que atuem no seu nome.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