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 integração da Vitesco Technologies Group AG na Schaeffler AG foi concluída com sucesso </w:t></w:r></w:p><w:p><w:pPr><w:pStyle w:val="Ttulo2"/><w:rPr><w:color w:val="355269"/></w:rPr></w:pPr><w:r><w:rPr><w:color w:val="355269"/></w:rPr><w:t>Foi concluída a integração da Vitesco Technologies Group AG na Schaeffler AG e a conversão das ações preferenciais sem direito a voto em ações ordinárias com pleno direito a voto. Houve troca de ações da Vitesco por novas ações ordinárias da Schaeffler com pleno direito a voto numa proporção de 1:11,4 e fez-se a conversão das ações preferenciais sem direito a voto da Schaeffler em ações ordinárias com pleno direito a voto numa base de 1:1.
</w:t></w:r></w:p><w:p><w:pPr><w:pStyle w:val="LOnormal"/><w:rPr><w:color w:val="355269"/></w:rPr></w:pPr><w:r><w:rPr><w:color w:val="355269"/></w:rPr></w:r></w:p><w:p><w:pPr><w:pStyle w:val="LOnormal"/><w:jc w:val="left"/><w:rPr></w:rPr></w:pPr><w:r><w:rPr></w:rPr><w:t>A Schaeffler AG (Schaeffler) concluiu com sucesso a fusão com a Vitesco Technologies Group AG (Vitesco) anunciada há quase um ano. A integração da Vitesco na Schaeffler entrou em vigor em 1 de outubro de 2024 após a inscrição definitiva da fusão no registo comercial da Schaeffler. Ao mesmo tempo, foi concluída a conversão das ações preferenciais sem direito a voto da Schaeffler em ações ordinárias com pleno direito a voto. Assim, a Schaeffler concluiu com sucesso a transação com a Vitesco, como anunciado, no quarto trimestre de 2024.</w:t><w:br/><w:t></w:t><w:br/><w:t>Klaus Rosenfeld, CEO da Schaeffler AG, disse: Com a conclusão da fusão com a Vitesco, a Schaeffler entra num novo capítulo da sua história corporativa. Apesar do ambiente difícil, a complexa transação foi concluída com sucesso em menos de um ano, como previsto. Isto demonstra que as duas empresas se complementam não apenas em questões tecnológicas, como também culturais. Congratulamo-nos com a continuação da nossa colaboração. Juntos vamos criar uma Motion Technology Company líder.</w:t><w:br/><w:t></w:t><w:br/><w:t>Georg F. W. Schaeffler, acionista familiar e presidente do Conselho de Supervisão da Schaeffler AG, disse: A Schaeffler e a Vitesco são mais fortes em conjunto. A fusão assenta as bases para que a Schaeffler AG continue a sua trajetória de crescimento rentável no futuro. Como no passado, a família Schaeffler continuará a apoiar estreitamente o Grupo Schaeffler como acionista de referência a longo prazo. É um enorme prazer para mim, e falo também em nome da minha mãe Maria-Elisabeth Schaeffler-Thumann, dar as boas-vindas aos colaboradores altamente competentes da Vitesco ao Grupo Schaeffler.</w:t><w:br/><w:t></w:t><w:br/><w:t>Fusão e conversão de ações concluídas com sucesso</w:t><w:br/><w:t></w:t><w:br/><w:t>Em conformidade com a relação de troca especificada no acordo de fusão, os atuais acionistas da Vitesco receberão, por cada ação da Vitesco, 11,4 novas ações ordinárias com pleno direito a voto da Schaeffler. Como parte da conversão das classes de ações da Schaeffler, as ações preferenciais sem direito a voto anteriormente cotadas na bolsa serão também convertidas em ações ordinárias com pleno direito a voto, numa proporção de 1:1. A partir de agora, todos os acionistas da Schaeffler serão titulares de ações ordinárias com pleno direito a voto. A cotação e negociação da nova ação da Schaeffler com pleno direito a voto iniciou em 2 de outubro de 2024 na bolsa de valores de Frankfurt (Alemanha).</w:t><w:br/><w:t></w:t><w:br/><w:t>Estratégia de futuro e posicionamento no mercado</w:t><w:br/><w:t></w:t><w:br/><w:t>Numa base proforma para 2023, a empresa combinada terá um volume de negócios consolidado de cerca de 25 mil milhões de euros, empregará cerca de 120.000 pessoas em mais de 250 locais e terá mais de 100 instalações de produção em todo o mundo.</w:t><w:br/><w:t></w:t><w:br/><w:t>Na nova configuração, o Grupo Schaeffler dividirá as suas atividades empresariais em quatro divisões altamente especializadas e com posições de liderança nos respetivos mercados: E-Mobility, Powertrain & Chassis, Vehicle Lifetime Solutions e Bearings & Industrial Solutions. Além disso, o Grupo Schaeffler divide a sua atividade em quatro regiões, Europa, Américas, Greater China e Ásia/Pacífico, que continuarão a ser geridas como até aqui.</w:t><w:br/><w:t></w:t><w:br/><w:t>Como empresa combinada, a Schaeffler conta com um balanço sólido, economias de escala importantes e um vasto portefólio de produtos com oito famílias de produtos que oferecem soluções integradas para uma ampla gama de necessidades diversas dos clientes.</w:t><w:br/><w:t></w:t><w:br/><w:t>A Schaeffler espera, tal como inicialmente anunciado, que a fusão com a Vitesco gere sinergias em matéria de volume de negócios e de custos, com um impacto EBIT previsto de 600 milhões de euros anuais. Estas sinergias serão implementadas progressivamente. Espera-se que em 2029 seja atingido, pela primeira vez, o pleno potencial de sinergias.</w:t><w:br/><w:t></w:t><w:br/><w:t>Início de uma integração bem preparada</w:t><w:br/><w:t></w:t><w:br/><w:t>Após a conclusão da fusão, a integração da Vitesco e da Schaeffler começará o dia 1 (Day One). Os grupos de trabalho de ambas as empresas prepararam-no minuciosamente durante os últimos meses.</w:t><w:br/><w:t></w:t><w:br/><w:t>Além de alcançar sinergias em matéria de volume de negócios e de custos, o processo de integração consiste igualmente na combinação de processos e de aplicações informáticas, no estabelecimento de um novo modelo de vendas e de serviço ao cliente destinado às grandes contas para as quais várias divisões desenvolvem e fornecem produtos e serviços, bem como em todas as atividades destinadas a integrar, racionalizar e consolidar as estruturas jurídicas existentes nos países onde a Schaeffler e a Vitesco operavam anteriormente através de entidades jurídicas separadas. Além da Europa, isto inclui países como a China, o México, a Coreia e a Índia.</w:t><w:br/><w:t></w:t><w:br/><w:t>A partir de agora, o Grupo Schaeffler passará a operar sob a marca corporativa conjunta Schaeffler. Com base nas cores corporativas branco e verde e no slogan contrastante We pioneer motion, as marcas de produto que existem atualmente junto com a marca Schaeffler serão transferidas gradualmente para a marca corporativa.</w:t><w:br/><w:t></w:t><w:br/><w:t>Após a fusão, o Grupo Schaeffler continuará com a sua sede legal em Herzogenaurach, onde se situará ainda a sede central do Grupo.</w:t><w:br/><w:t></w:t><w:br/><w:t>Após a publicação dos resultados dos nove meses a 5 de novembro de 2024, a Schaeffler comunicará pela primeira vez com os mercados de capitais como empresa combinada. Os resultados financeiros anuais do exercício de 2024 e as previsões para o exercício de 2025 serão apresentados na conferência de imprensa anual que se realizará a 5 de março de 2025. Além disso, está previsto celebrar um Capital Markets Day no segundo semestre de 2025, durante o qual a Schaeffler apresentará ao mercado de capitais e ao público em geral a estratégia desenvolvida com a empresa combinada.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