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https://static.comunicae.com/photos/notas/1257692/kapsch_cl_logo.jpg</w:t>
        </w:r>
      </w:hyperlink>
    </w:p>
    <w:p>
      <w:pPr>
        <w:pStyle w:val="Ttulo1"/>
        <w:spacing w:lineRule="auto" w:line="240" w:before="280" w:after="280"/>
        <w:rPr>
          <w:sz w:val="44"/>
          <w:szCs w:val="44"/>
        </w:rPr>
      </w:pPr>
      <w:r>
        <w:rPr>
          <w:sz w:val="44"/>
          <w:szCs w:val="44"/>
        </w:rPr>
        <w:t>Ciudad de Guatemala moderniza su gestión del tráfico con la tecnología de Kapsch TrafficCom</w:t>
      </w:r>
    </w:p>
    <w:p>
      <w:pPr>
        <w:pStyle w:val="Ttulo2"/>
        <w:rPr>
          <w:color w:val="355269"/>
        </w:rPr>
      </w:pPr>
      <w:r>
        <w:rPr>
          <w:color w:val="355269"/>
        </w:rPr>
        <w:t>Sistema semafórico centralizado para una gestión más eficiente. Nuevo centro de control para operar 511 intersecciones</w:t>
      </w:r>
    </w:p>
    <w:p>
      <w:pPr>
        <w:pStyle w:val="LOnormal"/>
        <w:rPr>
          <w:color w:val="355269"/>
        </w:rPr>
      </w:pPr>
      <w:r>
        <w:rPr>
          <w:color w:val="355269"/>
        </w:rPr>
      </w:r>
    </w:p>
    <w:p>
      <w:pPr>
        <w:pStyle w:val="LOnormal"/>
        <w:jc w:val="left"/>
        <w:rPr/>
      </w:pPr>
      <w:r>
        <w:rPr/>
        <w:t>Ciudad de Guatemala será la próxima capital en Latinoamérica encontar con las soluciones de gestión de movilidad urbana de Kapsch, sumándose a ciudades como Buenos Aires, Quito, Lima y Ciudad de Panamá.</w:t>
        <w:br/>
        <w:t/>
        <w:br/>
        <w:t>La Ciudad ha recientemente contratado a Kapsch para implementar un sistema semafórico centralizado a través de un centro de control de tránsito que permita la operación de las quinientas once (511) intersecciones con semáforo, y renovar la infraestructura semafórica de las intersecciones actuales.</w:t>
        <w:br/>
        <w:t/>
        <w:br/>
        <w:t>Para ello, Kapsch proveerá toda la infraestructura para la renovación del Centro de Control de la Ciudad, incluyendo el hardware y software necesarios para la implementación de su plataforma tecnológica de gestión de la movilidad, EcoTrafiX. La plataforma permitirá modos de regulación de tiempos fijos, actuados, responsivos y adaptativos.</w:t>
        <w:br/>
        <w:t/>
        <w:br/>
        <w:t>Los controladores EcoTrafix controlarán las 511 intersecciones, las cuales se renovarán con nuevos semáforos, cámaras de video detección y paneles de mensajería variable. Se utilizará un protocolo de comunicación abierto y estandarizado que permita y facilite la interconexión entre equipos de diferentes proveedores.</w:t>
        <w:br/>
        <w:t/>
        <w:br/>
        <w:t>De acuerdo a Santiago Rosas, Gerente de Solution Consulting de Kapsch TrafficCom para Latinoamérica, La centralización semafórica es uno de los primeros pasos hacia una gestión inteligente de la movilidad, e impactará en una mejor movilidad para los ciudadanos en la Ciudad de Guatemala.</w:t>
        <w:br/>
        <w:t/>
        <w:br/>
        <w:t>El contrato entre Kapsch y la Ciudad también contempla el desarrollo de un proceso de transferencia de tecnología a través de la capacitación del personal responsable de la operación y gestión del Sistema.</w:t>
        <w:br/>
        <w:t/>
        <w:br/>
        <w:t>Más información: Prensa Kapsch TrafficCom</w:t>
        <w:br/>
        <w:t/>
        <w:br/>
        <w:t>Kapsch TrafficCom es un proveedor internacional de soluciones de transporte para movilidad sostenible con proyectos de éxito en más de 50 países de todo el mundo. Nuestras soluciones innovadoras en los ámbitos de aplicación del peaje, gestión del tráfico, gestión de la demanda y los servicios de movilidad contribuyen a un mundo saludable sin congestiones de tráfico.</w:t>
        <w:br/>
        <w:t/>
        <w:br/>
        <w:t>Con nuestras soluciones integrales, cubrimos toda la cadena de valor de nuestros clientes, desde los componentes hasta el diseño e implementación y la operación de los sistemas.</w:t>
        <w:br/>
        <w:t/>
        <w:br/>
        <w:t>Kapsch TrafficCom, con sede en Viena, tiene filiales y sucursales en más de 25 países y cotiza en el segmento de mercado principal de la Bolsa de Viena (símbolo: KTCG). Los cerca de 4,000 empleados de Kapsch TrafficCom generaron unos ingresos de 539 millones de euros en el año fiscal 2023/24.</w:t>
        <w:br/>
        <w:t/>
        <w:br/>
        <w:t>Seguir en LinkedIn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Guatemala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