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https://static.comunicae.com/photos/notas/1257526/PR_TOP10FARMA.jpg</w:t></w:r></w:hyperlink></w:p><w:p><w:pPr><w:pStyle w:val="Ttulo1"/><w:spacing w:lineRule="auto" w:line="240" w:before="280" w:after="280"/><w:rPr><w:sz w:val="44"/><w:szCs w:val="44"/></w:rPr></w:pPr><w:r><w:rPr><w:sz w:val="44"/><w:szCs w:val="44"/></w:rPr><w:t>ROI UP Group revela estratégia e tendências das redes sociais das 10 farmacêuticas que mais faturam em Portugal</w:t></w:r></w:p><w:p><w:pPr><w:pStyle w:val="Ttulo2"/><w:rPr><w:color w:val="355269"/></w:rPr></w:pPr><w:r><w:rPr><w:color w:val="355269"/></w:rPr><w:t>Há uma evolução lenta, mas positiva, para as 10 farmacêuticas analisadas no II Observatório Pharma Portugal 2024. Destacam-se localmente pelas estratégias ao nível de Conteúdos, Influencer Marketing e Podcasting. No que toca ao Paid Social e entrada em novos canais como o TikTok e Threads a aposta é ainda prudente.</w:t></w:r></w:p><w:p><w:pPr><w:pStyle w:val="LOnormal"/><w:rPr><w:color w:val="355269"/></w:rPr></w:pPr><w:r><w:rPr><w:color w:val="355269"/></w:rPr></w:r></w:p><w:p><w:pPr><w:pStyle w:val="LOnormal"/><w:jc w:val="left"/><w:rPr></w:rPr></w:pPr><w:r><w:rPr></w:rPr><w:t>O ROI UP Group, agência internacional MarTech com sede em Lisboa há vários anos, acaba de lançar o II Observatório Pharma de Redes Sociais 2024: Análise das Top 10 farmacêuticas com maior volume de faturação em Portugal, uma atualização do seu primeiro estudo lançado o ano passado.</w:t><w:br/><w:t></w:t><w:br/><w:t>A nova análise (agosto de 2023 a agosto de 2024) volta a contemplar um olhar sobre a presença e estratégia de conteúdos dos canais das 10 farmacêuticas que mais faturam em Portugal: Pfizer, Bial, Novartis, Hovione, Hikma, Johnson & Johnson Innovative Medicine (que sofre um rebranding), Fresenius Kabi (antes Labesfal), Sanofi, Bayer e Roche. Mas não só! Este ano traz novidades como um quadro de performance e uma secção de oportunidades e más práticas.</w:t><w:br/><w:t></w:t><w:br/><w:t>Os canais dos produtos próprios de cada marca, as suas Fundações, novas plataformas (formato Podcast) e iniciativas para sensibilizar para certas doenças ou gerar awareness também estão contemplados neste II Observatório, onde até os Jogos Olímpicos de 2024 em Paris ganham destaque.</w:t><w:br/><w:t></w:t><w:br/><w:t>Foram analisados um total de 160 canais  35% canais locais versus 65% de canais globais  e é possível identificar claramente os territórios de conteúdos que predominam. A nível local e global predomina o conteúdo Corporativo, seguindo-se Produto. Sendo que a nível local, a aposta em canais relacionados com o território Doença/Saúde&Bem-Estar (awareness) é maior do que a nível global, onde a estratégia é muito mais focada em marca, avança Mafalda Guedes Miguel, Diretora do ROI UP Group Portugal.</w:t><w:br/><w:t></w:t><w:br/><w:t>Independentemente do território, nota-se sobretudo, entre um período de análise e outro, que a indústria farmacêutica quer manter-se perto dos targets B2C&B2B  consumidores, pacientes, cuidadores informais, profissionais de saúde, organismos oficiais, seguradoras, representantes do setor, etc., - e que embora o caminho ainda vá ser longo já se nota uma evolução neste novo overview.</w:t><w:br/><w:t></w:t><w:br/><w:t>Bayer e Bial no pódio de performance e boas práticas das redes sociais </w:t><w:br/><w:t></w:t><w:br/><w:t>Através de uma classificação de 1 a 5 e 11 critérios específicos - Estratégia de conteúdos, Periodicidade de publicação, Aposta local, Presença em canais tradicionais, Presença em novos canais, Variedade de formatos e adaptação, Linha gráfica e identidade visual, Engagement, Sentimento de interação, Influencer Marketing, Paid Social  foi possível chegar a um Top 3 de performance que conta com a Bayer na frente, a Bial e J&J Innovative Medicine com a mesma pontuação em 2º lugar e a Sanofi em terceiro.</w:t><w:br/><w:t></w:t><w:br/><w:t>É de ressalvar que as empresas que se posicionam com melhor performance, também são aquelas que apresentam melhores práticas a nível das redes sociais  o que seria de esperar -, sendo que a Sanofi é destronada aqui para a Novartis que conta com uma diferenciadora aposta em parcerias com media (Arterial com o Observador eTenho Cancro e agora? com a SIC Notícias), uma das principais tendências para 2025.</w:t><w:br/><w:t></w:t><w:br/><w:t>Formato Podcast ganha relevância e destacam-se iniciativas locais no Spotify </w:t><w:br/><w:t></w:t><w:br/><w:t>A nível local, ou com estratégia local, as marcas apostam sobretudo canais de LinkedIn, Facebook, Instagram e YouTube, sendo que a aposta no X (antigo Twitter) continua praticamente inexistente.</w:t><w:br/><w:t></w:t><w:br/><w:t>Destacar que nesta nova análise o formato Podcast ganhou terreno: a Bial lançou o Top of Mind, a Sanofi deu continuidade ao Vidas e a J&J Innovative Medicine ao Desconstruir o Mieloma Múltiplo, já a Fresenius Kabi, em parceria com o Podcast da Farmácia da Netfarma, tem episódios chamados Nutrição Clínica by Fresenius Kabi.</w:t><w:br/><w:t></w:t><w:br/><w:t>Iniciativas como a playlist criada pela Sanofi para o produto Stilnoite (suplemento facilitador e reparador do sono) ou a playlist criada para o produto Listerine (J&J) para uma melhor rotina de higiene oral, ambas no Spotify, destacam positivamente a estratégia local das farmacêuticas.</w:t><w:br/><w:t></w:t><w:br/><w:t>A nível global as marcas não parecem apostar em Podcast e Spotify. Sendo que são muito mais fortes no que toca à presença em novos canais sociais como o TikToK e Threads para comunicar produto e marca  a nível local só registámos a abertura de um canal de Threads para o produto Supradyn da Bayer e a continuidade do canal de TikTok para Bepanthene.</w:t><w:br/><w:t></w:t><w:br/><w:t>Influencer Marketing: marca e produtos das farmacêuticas com boas estratégias</w:t><w:br/><w:t></w:t><w:br/><w:t>Apesar do paid social ser uma aposta ainda tímida para a maioria das farmacêuticas a nível local, o mesmo não se pode dizer da estratégia de Influencer Marketing. O setor é bastante regulado e tem regras específicas, mas as marcas têm feito o seu caminho no sentido de proteger os consumidores e assegurar que toda a informação seja clara através de uma estratégia nas suas redes sociais que inclui também colaborações com influenciadores digitais, afirma Mafalda.</w:t><w:br/><w:t></w:t><w:br/><w:t>E há duas formas de o fazer: através de especialistas/referências da área médica/farmacêutica quando o conteúdo é mais focado em marca. Já quando se trata de produto há uma clara intenção de utilizar os influencers como tal para potenciar a visibilidade dos produtos e, consequentemente, a venda. Aqui destaca-se, nomeadamente, a Bayer Portugal com as parcerias realizadas para os produtos de Bepanthene (segmento Baby e Tattoo) e Canesten.</w:t><w:br/><w:t></w:t><w:br/><w:t>Neste Observatório além da análise do conteúdo e estratégias, enumeram-se ainda alguns desafios atuais para o setor, como a questão do surgimento e desaparecimento de novas redes, e fazem-se previsões para 2025 que envolvem as parcerias com media, paid social e o posicionamento das marcas. </w:t><w:br/><w:t></w:t><w:br/><w:t>LifeScience, a grande aposta do ROI UP Group </w:t><w:br/><w:t></w:t><w:br/><w:t>O ROI UP Group especializou-se na área de LifeScience devido à sua vasta experiência no setor de Pharma (da área da cosmética à saúde em geral), adquirida durante o trabalho com várias empresas multinacionais que fazem parte do seu portfólio de clientes.</w:t><w:br/><w:t></w:t><w:br/><w:t>Uma especialização que levou à produção destes Observatórios. Já o ano passado este estudo despoletou um grande interesse entre as marcas analisadas, e também por outras empresas do setor. Isto motivaa continuar a disponibilizar esta informação, que em 2024 ainda está mais enriquecida. O objetivo é também demonstrar queemonstrar que ROI UP Group é uma agênciaespecialista em Life Science, que gera informação de valor acrescentado para todos os partners e que pode beneficiar resultados, explica o CEO Diego Jiménez.</w:t><w:br/><w:t></w:t><w:br/><w:t>O sucesso do grupo tem derivado do seu posicionamento assumido como agência MarTech, que ali o melhor do Marketing à Tecnologia, e do facto de contar com equipas multidisciplinares e especialistas em Social Media, Comunicação, Relações Públicas, SEO, entre outras. 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Lisboa, Portugal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