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https://static.comunicae.com/photos/notas/1256879/Imagen2.png</w:t>
        </w:r>
      </w:hyperlink>
    </w:p>
    <w:p>
      <w:pPr>
        <w:pStyle w:val="Ttulo1"/>
        <w:spacing w:lineRule="auto" w:line="240" w:before="280" w:after="280"/>
        <w:rPr>
          <w:sz w:val="44"/>
          <w:szCs w:val="44"/>
        </w:rPr>
      </w:pPr>
      <w:r>
        <w:rPr>
          <w:sz w:val="44"/>
          <w:szCs w:val="44"/>
        </w:rPr>
        <w:t>Schaeffler expande a sua infraestrutura de carregamento em todo o mundo</w:t>
      </w:r>
    </w:p>
    <w:p>
      <w:pPr>
        <w:pStyle w:val="Ttulo2"/>
        <w:rPr>
          <w:color w:val="355269"/>
        </w:rPr>
      </w:pPr>
      <w:r>
        <w:rPr>
          <w:color w:val="355269"/>
        </w:rPr>
        <w:t>A Schaeffler investe na expansão da infraestrutura de carregamento para a mobilidade elétrica.</w:t>
      </w:r>
    </w:p>
    <w:p>
      <w:pPr>
        <w:pStyle w:val="LOnormal"/>
        <w:rPr>
          <w:color w:val="355269"/>
        </w:rPr>
      </w:pPr>
      <w:r>
        <w:rPr>
          <w:color w:val="355269"/>
        </w:rPr>
      </w:r>
    </w:p>
    <w:p>
      <w:pPr>
        <w:pStyle w:val="LOnormal"/>
        <w:jc w:val="left"/>
        <w:rPr/>
      </w:pPr>
      <w:r>
        <w:rPr/>
        <w:t>Schaeffler, a Motion Technology Company, continua a impulsionar a expansão das infraestruturas de carregamento nas suas instalações. Até 2023, está previsto construir mais de 5.000 pontos de carregamento adicionais para veículos elétricos em todo o mundo, incluindo 3.000 pontos de carregamento só em instalações europeias. Esta medida faz parte do programa de sustentabilidade da Schaeffler. As instalações de Herzogenaurach e Schweinfurt servem de projeto-piloto para testar a tecnologia e o modelo operativo. Uma vez concluída com sucesso a fase de teste, o projeto será implementado gradualmente em todas as outras regiões do Grupo Schaeffler.</w:t>
        <w:br/>
        <w:t/>
        <w:br/>
        <w:t>A Schaeffler defende a sustentabilidade e está empenhada na mobilidade elétrica, disse Andreas Schick, Chief Operating Officer da Schaeffler AG. O nosso objetivo final é reduzir continuamente as nossas emissões de CO2, o que inclui a pegada de carbono relacionada com a mobilidade individual. Com este projeto, aumentaremos a atratividade da Schaeffler como empregador sustentável e motivaremos ainda mais nossos colaboradores para atuarem de forma ambientalmente responsável.</w:t>
        <w:br/>
        <w:t/>
        <w:br/>
        <w:t>Projetos-piloto em Herzogenaurach e Schweinfurt</w:t>
        <w:br/>
        <w:t/>
        <w:br/>
        <w:t>No âmbito da remodelação de um parque de estacionamento em Herzogenaurach foram instalados 40 pontos de carregamento que, numa primeira fase, estarão disponíveis para os colaboradores gratuitamente. Estas estações de carregamento são do modelo padrão utilizado em todas as instalações da Schaeffler. Fornecem até 22 quilowatts de capacidade de carregamento por estação e, no futuro, a sua exploração e manutenção será assegurada por um parceiro externo. O plano de expansão da unidade de Herzogenaurach prevê a construção, até 2025, de mais 245 postos de carregamento para colaboradores, veículos da empresa e visitantes. Em Schweinfurt, a infraestrutura elétrica será primeiro ampliada para permitir a construção de 122 novos pontos de carregamento. A entrada em funcionamento está prevista para 2025.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