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https://static.comunicae.com/photos/notas/1256529/Plaza_Rossio_Lisboa.jpg</w:t>
        </w:r>
      </w:hyperlink>
    </w:p>
    <w:p>
      <w:pPr>
        <w:pStyle w:val="Ttulo1"/>
        <w:spacing w:lineRule="auto" w:line="240" w:before="280" w:after="280"/>
        <w:rPr>
          <w:sz w:val="44"/>
          <w:szCs w:val="44"/>
        </w:rPr>
      </w:pPr>
      <w:r>
        <w:rPr>
          <w:sz w:val="44"/>
          <w:szCs w:val="44"/>
        </w:rPr>
        <w:t>A experiência de Kalam ao serviço do restauro de fachadas</w:t>
      </w:r>
    </w:p>
    <w:p>
      <w:pPr>
        <w:pStyle w:val="Ttulo2"/>
        <w:rPr>
          <w:color w:val="355269"/>
        </w:rPr>
      </w:pPr>
      <w:r>
        <w:rPr>
          <w:color w:val="355269"/>
        </w:rPr>
        <w:t>Histórica ou contemporânea, este importante elemento da envolvente do edifício deve ser preservada nas devidas condições de segurança, salubridade e beleza. Contar com especialistas e equipas qualificadas garante o sucesso da intervenção. </w:t>
      </w:r>
    </w:p>
    <w:p>
      <w:pPr>
        <w:pStyle w:val="LOnormal"/>
        <w:rPr>
          <w:color w:val="355269"/>
        </w:rPr>
      </w:pPr>
      <w:r>
        <w:rPr>
          <w:color w:val="355269"/>
        </w:rPr>
      </w:r>
    </w:p>
    <w:p>
      <w:pPr>
        <w:pStyle w:val="LOnormal"/>
        <w:jc w:val="left"/>
        <w:rPr/>
      </w:pPr>
      <w:r>
        <w:rPr/>
        <w:t>Os trabalhos de conservação e restauro de fachadas requerem empresas e profissionais especializados, capazes de efetuar um diagnóstico adequado e de realizar os trabalhos com conhecimento e experiência.</w:t>
        <w:br/>
        <w:t/>
        <w:br/>
        <w:t>Os danos podem ser causados por acções mecânicas ou por agentes externos como agentes meteorológicos, biológicos ou poluição. É fundamental começar por um diagnóstico que avalie o processo patológico que afecta a fachada. Em muitas ocasiões, este primeiro estudo começa com um exame ocular, que pode ser complementado com testes complementares e que definirá o âmbito total da intervenção, com a colocação de meios auxiliares que permitam um exame minucioso dos revestimentos e elementos arquitectónicos que compõem a fachada.</w:t>
        <w:br/>
        <w:t/>
        <w:br/>
        <w:t>É também muito importante adaptar todos os procedimentos a efetuar tanto à materialidade como ao estado de conservação das superfícies e estruturas envolvidas. Da limpeza aos acabamentos, é aconselhável efetuar amostragens, incluindo ensaios quando necessário, para determinar o grau de intervenção, a compatibilidade com o suporte ou a adequação da solução proposta. Da mesma forma, se o edifício tiver algum nível de proteção, aplicar-se-á uma regulamentação diferente, que visa preservar a materialidade, a imagem e os elementos protegidos destas fachadas.</w:t>
        <w:br/>
        <w:t/>
        <w:br/>
        <w:t>Os processos de reabilitação também procuram atualizar e adaptar o comportamento deste elemento da envolvente do edifício às normas actuais e ao cumprimento da legislação. Neste tipo de intervenção incluem-se as que visam a melhoria da eficiência energética, que estão a ser amplamente promovidas pelas políticas da União Europeia, Governos e Autarquias, em busca de uma menor dependência do consumo de energia para a climatização das habitações.</w:t>
        <w:br/>
        <w:t/>
        <w:br/>
        <w:t>A KALAM, têm uma vasta e comprovada experiência na execução bem sucedida destes projectos. Nas fachadas históricas, faz a diferença ter pessoal qualificado, técnicos experientes, restauradores, especialistas em reproduções arquitectónicas, em técnicas e ofícios artesanais como estucadores ou zincadores, entre outros. Nas fachadas contemporâneas, do mesmo modo, trabalhar com especialistas com critérios e conhecimentos garante a qualidade, o rigor e a possibilidade de contar com conselhos durante a fase de execução.</w:t>
        <w:br/>
        <w:t/>
        <w:br/>
        <w:t>O portefólio da KALAM inclui intervenções emblemáticas na Europa e Americas no domínio do património, como a restauração das fachadas de La Giralda em Sevilha, vencedora do prémio Hispania Nostra 2024, ou a fachada plateresca do Colegio Mayor de San Ildefonso, em Alcalá de Henares, vencedora do prémio Europa Nostra em 2018. Também outros em edifícios históricos protegidos nos centros historicos, tal comoas fachadas da sede do Banco de Espanha, o Círculo de Belas Artes, ou o icónico Metrópolis, em Madrid, ou o palacio Pereira em Santiago do Chile, entre muitos outros em edifícios residenciais, hotéis, instituições e escolas, que necessitam da devida conservação ou de uma solução para a sua patologia. Também se destacam as obras em património mais recente. No sector industrial, como a reabilitação das fábricas de tijolo da antiga fábrica Mediodía, sede do Caixa Forum Madrid, ou o edifício de escritórios reconvertido do armazém Ombú, ou em fachadas com materiais contemporâneos como o betão, nos edifícios pré-fabricados da antiga sede da IBM de Miguel Fisac, em Madrid, ou na sede da Catalana Occidente em Sant Cugat del Vallés.</w:t>
        <w:br/>
        <w:t/>
        <w:br/>
        <w:t>Toda esta vasta experiência é também alimentada por projectos internacionais, como os realizados pela empresa em França, nos Estados Unidos e no Chile. Em Portugal, a KALAM tem sido responsáveis por propostas executadas em edifícios de escritórios, como a sede do ACP, Automóvel Club de Portugal, em Lisboa, ou em edifícios residenciais no centro de Lisboa, no âmbito das intervenções de reabilitação integral que a empresa também efectua.</w:t>
        <w:br/>
        <w:t/>
        <w:br/>
        <w:t>Experiência, recursos e equipas especializadas são necessários para o sucesso destas intervenções que preservam a imagem dos nossos imóveis e a pele funcional que protege e permite o conforto e a habitabilidade dos seus interiores.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Lisboa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