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https://static.comunicae.com/photos/notas/1255262/Amendoas_europeias.jpg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amêndoa ibérica está a apostar por França e Alemanha para crescer no mercado europeu nos próximos anos, tendo como principais armas a sustentabilidade e a qualidade</w:t>
      </w:r>
    </w:p>
    <w:p>
      <w:pPr>
        <w:pStyle w:val="Ttulo2"/>
        <w:rPr>
          <w:color w:val="355269"/>
        </w:rPr>
      </w:pPr>
      <w:r>
        <w:rPr>
          <w:color w:val="355269"/>
        </w:rPr>
        <w:t>A campanha Amêndoa Sustentável da UE, lançada no ano passado pela organização espanhola SAB-Almendrave e pela portuguesa CNCFS, que visa promover a amêndoa ibérica em quatro países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As amêndoas de Espanha e Portugal representaram mais de 22% das importações deste fruto seco na Alemanha em 2022, de acordo com dados da ONU, e mais de 38% em França. Dois dos seus maiores mercados. E o objetivo do sector ibérico é aumentar a sua presença em ambos os países nos próximos anos, lançando as bases para que, no futuro, as amêndoas ibéricas possam tornar-se as mais consumidas dentro das fronteiras da própria UE.</w:t>
        <w:br/>
        <w:t/>
        <w:br/>
        <w:t>Para o conseguir, tem duas armas principais: a sustentabilidade e a qualidade. Porque o método europeu de produção de amêndoa é líder mundial em termos de agricultura com baixa pegada ecológica e elevado impacto social, para além de garantir sempre um ótimo sabor e um perfil nutricional muito completo.</w:t>
        <w:br/>
        <w:t/>
        <w:br/>
        <w:t>E são também estes os dois pilares em que assenta a campanha Amêndoa Sustentável da UE, lançada no ano passado pela organização espanhola SAB-Almendrave e pela portuguesa CNCFS, que visa promover a amêndoa ibérica em França e na Alemanha, bem como nos dois países de origem.</w:t>
        <w:br/>
        <w:t/>
        <w:br/>
        <w:t>O primeiro ano desta campanha de três anos com financiamento europeu foi um grande sucesso, mas queremos continuar a avançar e, em 2024, vamos concentrar-nos em França. De facto, no outono, levaremos o sabor inconfundível da amêndoa ibérica ao SIAL Paris, o maior evento agroalimentar do mundo, afirmou Pere Ferré, presidente da SAB-Almendrave.</w:t>
        <w:br/>
        <w:t/>
        <w:br/>
        <w:t>Este é o momento para as amêndoas ibéricas, porque a indústria e os consumidores europeus estão cada vez mais conscientes da sustentabilidade. É por isso que temos de mostrar como as coisas são bem feitas aqui: a gestão da água é exemplar, com mais de 80% das amendoeiras a serem cultivadas em regime de sequeiro e as restantes a utilizarem cada vez mais sistemas de rega automatizada. Somos também uma referência na produção biológica e a legislação europeia impõe um modelo muito responsável e restrito de utilização de produtos fitossanitários, afirma Albino Bento, Presidente do Centro Nacional de Competência dos Frutos Secos de Portugal.</w:t>
        <w:br/>
        <w:t/>
        <w:br/>
        <w:t>Com uma área de amendoal que já ultrapassa os 800.000 hectares na Península Ibérica (e com tendência a aumentar), este produto saboroso, saudável e com enormes possibilidades gastronómicas tem tudo para se afirmar no quotidiano dos consumidores franceses e alemães e dos próprios países produtores.</w:t>
        <w:br/>
        <w:t/>
        <w:br/>
        <w:t>Vídeo da notícia:https://www.youtube.com/watch?vKw9qRxYkgz8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