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https://static.comunicae.com/photos/notas/1254013/Fincas_Rsticas_Artic.jpg</w:t>
        </w:r>
      </w:hyperlink>
    </w:p>
    <w:p>
      <w:pPr>
        <w:pStyle w:val="Ttulo1"/>
        <w:spacing w:lineRule="auto" w:line="240" w:before="280" w:after="280"/>
        <w:rPr>
          <w:sz w:val="44"/>
          <w:szCs w:val="44"/>
        </w:rPr>
      </w:pPr>
      <w:r>
        <w:rPr>
          <w:sz w:val="44"/>
          <w:szCs w:val="44"/>
        </w:rPr>
        <w:t>Fincas Rústicas Artic celebra su 20 aniversario </w:t>
      </w:r>
    </w:p>
    <w:p>
      <w:pPr>
        <w:pStyle w:val="Ttulo2"/>
        <w:rPr>
          <w:color w:val="355269"/>
        </w:rPr>
      </w:pPr>
      <w:r>
        <w:rPr>
          <w:color w:val="355269"/>
        </w:rPr>
        <w:t>La empresa madrileña de compraventa de fincas rústicas ha guiado a sus clientes, durante dos décadas, de forma integral a través del proceso de compra</w:t>
      </w:r>
    </w:p>
    <w:p>
      <w:pPr>
        <w:pStyle w:val="LOnormal"/>
        <w:rPr>
          <w:color w:val="355269"/>
        </w:rPr>
      </w:pPr>
      <w:r>
        <w:rPr>
          <w:color w:val="355269"/>
        </w:rPr>
      </w:r>
    </w:p>
    <w:p>
      <w:pPr>
        <w:pStyle w:val="LOnormal"/>
        <w:jc w:val="left"/>
        <w:rPr/>
      </w:pPr>
      <w:r>
        <w:rPr/>
        <w:t>La empresa madrileña de compraventa de fincas rústicas suma 20 años brindando asesoramiento a todos aquellos que han hecho de su propiedad una parte de vida del campo español. Durante dos décadas, Fincas Rústicas Artic ha guiado a sus clientes de forma integral a través del proceso de compra, desde la negociación de precios hasta la firma de los documentos finales.</w:t>
        <w:br/>
        <w:t/>
        <w:br/>
        <w:t>El negocio de fincas rústicas experimentará una clara evolución en 2024. En comparación con enero de 2023, el primer mes de este año la compraventa de fincas rústicas ha subido un 10,5%, y un 38,3% respecto a diciembre, según los datos del Instituto Nacional de Estadística (INE). Además, se prevé un aumento en la demanda de fincas por los nuevos hábitos de vida y la estabilidad de la inversión durante los próximos años.</w:t>
        <w:br/>
        <w:t/>
        <w:br/>
        <w:t>Fernando Guardiola, director de Fincas Rústicas Artic, comenta que, en sus 20 años de historia, la empresa ha proporcionado un servicio personalizado a todos sus clientes, ofreciendo información detallada sobre cada propiedad, su historia, características, ubicación y precio. La empresa cuenta con un equipo de expertos con un profundo conocimiento en las fincas españolas que se ha ido adaptando a las nuevas tendencias en este sector.</w:t>
        <w:br/>
        <w:t/>
        <w:br/>
        <w:t>Sobre el futuro de esta área, Guardiola considera que las tendencias que van a determinar su evolución serán principalmente el estilo de vida, el auge del turismo rural, la expansión hacia nuevas zonas que hasta ahora no se habían considerado para la vivienda, el mayor interés por propiedades sostenibles y la digitalización del mercado.</w:t>
        <w:br/>
        <w:t/>
        <w:br/>
        <w:t>El director de Fincas Rústicas Artic reflexiona que una de las más importantes es el cambio en el estilo de vida, que crea una tendencia en la que crece la necesidad de alejarse del estrés de la vida urbana, la oportunidad de vivir en contacto con la naturaleza y la sostenibilidad como forma de entender la relación de los nuevos inquilinos con los recursos.</w:t>
        <w:br/>
        <w:t/>
        <w:br/>
        <w:t>Además, otra de las tendencias más relevantes es la digitalización del mercado, que hace que cada vez sea más fácil ojear una finca rústica paracomprar, sin salir de casa, afirma Guardiola, quien asegura que esta digitalización también ha llevado al sector a invertir más en campañas de marketing digital y posicionamiento en buscadores.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