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https://static.comunicae.com/photos/notas/1253719/Edificio_de_la_Diputacin_Provincial_de_Castelln_ok2.png</w:t>
        </w:r>
      </w:hyperlink>
    </w:p>
    <w:p>
      <w:pPr>
        <w:pStyle w:val="Ttulo1"/>
        <w:spacing w:lineRule="auto" w:line="240" w:before="280" w:after="280"/>
        <w:rPr>
          <w:sz w:val="44"/>
          <w:szCs w:val="44"/>
        </w:rPr>
      </w:pPr>
      <w:r>
        <w:rPr>
          <w:sz w:val="44"/>
          <w:szCs w:val="44"/>
        </w:rPr>
        <w:t>Audax Renovables suministrará energía eléctrica a la Diputación de Castellón y 111 entidades adheridas</w:t>
      </w:r>
    </w:p>
    <w:p>
      <w:pPr>
        <w:pStyle w:val="Ttulo2"/>
        <w:rPr>
          <w:color w:val="355269"/>
        </w:rPr>
      </w:pPr>
      <w:r>
        <w:rPr>
          <w:color w:val="355269"/>
        </w:rPr>
        <w:t>Audax se ha adjudicado el 87% del consumo anual previsto en el contrato marco provincial de suministro de electricidad
</w:t>
      </w:r>
    </w:p>
    <w:p>
      <w:pPr>
        <w:pStyle w:val="LOnormal"/>
        <w:rPr>
          <w:color w:val="355269"/>
        </w:rPr>
      </w:pPr>
      <w:r>
        <w:rPr>
          <w:color w:val="355269"/>
        </w:rPr>
      </w:r>
    </w:p>
    <w:p>
      <w:pPr>
        <w:pStyle w:val="LOnormal"/>
        <w:jc w:val="left"/>
        <w:rPr/>
      </w:pPr>
      <w:r>
        <w:rPr/>
        <w:t>Audax Renovables se ha adjudicado el 87% del suministro eléctrico previsto en el acuerdo marco licitado por la Diputación de Castellón para abastecer de electricidad a esta entidad y a otros 111 municipios de la provincia y entidades adheridas. El contrato suscrito por Audax con esta institución ha determinado un volumen adjudicado de 56 GWh/año con un valor previsto de 12,5 M€ más el IVA correspondiente.</w:t>
        <w:br/>
        <w:t/>
        <w:br/>
        <w:t>El acuerdo marco está dividido en 3 lotes distintos según las características de cada suministro y Audax Renovables se ha adjudicado prácticamente la totalidad del contrato, por lo que suministrará electricidad de origen 100% renovable a 2.786 puntos de suministro de Diputación de Castellón y 111 entidades adheridas. El contrato tendrá una duración inicial hasta el 31 de diciembre de 2025 y contempla la realización de hasta tres prórrogas anuales.</w:t>
        <w:br/>
        <w:t/>
        <w:br/>
        <w:t>La Diputación publicó este contrato en el portal de la contratación en noviembre del pasado año como parte de Plan Diputación Resol que, entre otras actuaciones de eficiencia y ahorro energético, contempla la contratación centralizada de energía para facilitar a los municipios castellonenses adheridos al acuerdo marco acceso a las tarifas eléctricas indexadas al mercado mayorista.</w:t>
        <w:br/>
        <w:t/>
        <w:br/>
        <w:t>Esta adjudicación pública es la tercera anunciada por Audax Renovables en el presente año, ya que recientemente la compañía ha informado de otros dos contratos públicos importantes con el Ayuntamiento de Granada y la Autoridad Portuaria de Alicante.</w:t>
        <w:br/>
        <w:t/>
        <w:br/>
        <w:t>Marc Blasi, Country Manager de Audax Renovables en España, señala: Ofrecemos un servicio energético de gran calidad a las administraciones públicas. Nuestra oferta ha sido la mejor valorada, ponderando no solo el precio, sino también otros aspectos como la capacidad del servicio y la rapidez de respuesta. Esta nueva adjudicación es una prueba más de nuestra determinación en ofrecer a las administraciones públicas productos de energía con los mismos estándares de competitividad que al sector privado.</w:t>
        <w:br/>
        <w:t/>
        <w:br/>
        <w:t>Sobre Audax Renovables</w:t>
        <w:br/>
        <w:t/>
        <w:br/>
        <w:t>Fundado en el año 2000, Audax Renovables es un grupo energético español integrado verticalmente que genera energía de origen 100% renovable y suministra electricidad y gas, con presencia en 9 países.</w:t>
        <w:br/>
        <w:t/>
        <w:br/>
        <w:t>Actualmente, cuenta con una cartera de parques eólicos y fotovoltaicos en España, Portugal, Italia, Francia, Polonia y Panamá en operación, en construcción y en distintas fases de desarrollo que supera 1GW. En su actividad de comercialización, el grupo presidido por José Elías Navarro, provee de energía renovable y gas a más de 363.000 clientes en España, Portugal, Italia, Alemania, Polonia, Holanda y Hungría, y lidera el segmento PYME en Iberia.</w:t>
        <w:br/>
        <w:t/>
        <w:br/>
        <w:t>Audax empezó a cotizar en el mercado secundario español en 2003, y en 2007 dio el salto al mercado continuo, en el que pasó a formar parte del índice IBEX SMALL CAP  en marzo de 2020. Actualmente, su capitalización bursátil supera los 550 millones de euros, y cuenta con un equipo de casi 800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