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https://static.comunicae.com/photos/notas/1253182/Imagen1.jpg</w:t></w:r></w:hyperlink></w:p><w:p><w:pPr><w:pStyle w:val="Ttulo1"/><w:spacing w:lineRule="auto" w:line="240" w:before="280" w:after="280"/><w:rPr><w:sz w:val="44"/><w:szCs w:val="44"/></w:rPr></w:pPr><w:r><w:rPr><w:sz w:val="44"/><w:szCs w:val="44"/></w:rPr><w:t>Schaeffler publica o relatório de sustentabilidade 2023</w:t></w:r></w:p><w:p><w:pPr><w:pStyle w:val="Ttulo2"/><w:rPr><w:color w:val="355269"/></w:rPr></w:pPr><w:r><w:rPr><w:color w:val="355269"/></w:rPr><w:t>Com uma estratégia de sustentabilidade com dez áreas de atuação em conformidade com as três dimensões ESG, a descarbonização é o principal desafio ambiental.  Também o desenvolvimento de produtos é crucial para uma transformação tecnológica sustentável.
</w:t></w:r></w:p><w:p><w:pPr><w:pStyle w:val="LOnormal"/><w:rPr><w:color w:val="355269"/></w:rPr></w:pPr><w:r><w:rPr><w:color w:val="355269"/></w:rPr></w:r></w:p><w:p><w:pPr><w:pStyle w:val="LOnormal"/><w:jc w:val="left"/><w:rPr></w:rPr></w:pPr><w:r><w:rPr></w:rPr><w:t>A sustentabilidade é especialmente importante para a Schaeffler. Com a publicação do Relatório de Sustentabilidade 2023, a empresa não só atua com transparência perante os grupos de interesse, como também destaca o progresso alcançado. Como comentou o CEO da Schaeffler, Klaus Rosenfeld: A sustentabilidade constitui uma parte integrante da nossa estratégia corporativa. A Schaeffler foi sempre reconhecida pela sua capacidade de inovação e experiência tecnológica; com base nisto, queremos colmatar a distância entre a sustentabilidade e a rentabilidade. Estabelecemos metas ambiciosas para nós. Apesar do muito que avançamos nos últimos anos, estamos conscientes de que ainda temos um longo caminho a percorrer.</w:t><w:br/><w:t></w:t><w:br/><w:t>Estratégia de sustentabilidade com objetivos claros em conformidade com as três dimensões ESG</w:t><w:br/><w:t></w:t><w:br/><w:t>O Grupo Schaeffler considera que a sustentabilidade é um objetivo integral e indispensável, longo de toda a cadeia de valor acrescentado. Aqui inclui-se a definição de dez áreas de atuação para implementar a sua estratégia de sustentabilidade, que são atribuídas às três áreas de Ambiente, Social e Governança (ESG). Estas áreas de atuação serão ainda mais concretizadas no ano do relatório de 2023.</w:t><w:br/><w:t></w:t><w:br/><w:t>Com o subprograma Sustentabilidade e Compromisso (Sustainability & Engagement), que faz parte do Roadmap 2025, a Schaeffler irá garantir que a implementação da estratégia de sustentabilidade seja consistente e que sejam alcançados os objetivos sustentáveis. Este subprograma abrangente foi reiniciado em 2023 e incorporou como componente chave o Climate Action Plan, que tinha sido elaborado em 2022 e detalha as medidas específicas para reduzir as emissões de CO2. O resultado é uma rede robusta em todo o Grupo Schaeffler, que ajudará a implementar a estratégia de sustentabilidade e a garantir que o subprograma fica firmemente ancorado nas funções, divisões e regiões da empresa.</w:t><w:br/><w:t></w:t><w:br/><w:t>Atualmente, a Schaeffler está concentrada em sete objetivos ESG chave para implementar a estratégia de sustentabilidade, que estão relacionados com diferentes áreas de atuação, como a neutralidade climática, o uso eficiente dos recursos, a proteção ambiental e a saúde e segurança no trabalho. Por exemplo, a Schaeffler propôs-se alcançar a neutralidade climática em toda a produção e ao longo da sua cadeia de abastecimento para 2030 e 2040, respetivamente. A Iniciativa Objetivos, baseados na Ciência (Science Based Targets initiative, SBTi) indicou que os objetivos parciais que contribuem para o objetivo de uma produção climaticamente neutra são cientificamente válidos.</w:t><w:br/><w:t></w:t><w:br/><w:t>Foram incorporados na remuneração anual dos membros do comité de direção, executivos e colaboradores, indicadores-chave (KPI) concretos sobre objetivos, com a intenção de fomentar a consecução dos objetivos ESG. A implementação de medidas em 2023, que conduzirão a uma redução anual do consumo de água doce de 150 000 metros cúbicos, é um dos indicadores pertinentes para a remuneração a curto prazo no ano do relatório. De facto, o Grupo Schaeffler conseguiu reduzir o consumo de água doce em aproximadamente 9% no ano do relatório, e as 27 medidas de poupança de água implementadas e verificadas externamente em 2023 vão resultar agora numa poupança anual mínima de 265.000 metros cúbicos a partir de 2024.</w:t><w:br/><w:t></w:t><w:br/><w:t>A implementação consistente da estratégia de sustentabilidade na área do ambiente também foi recompensada com uma boa pontuação nas classificações de sustentabilidade no ano do relatório. A Schaeffler recebeu uma classificação de A na categoria de alterações climáticas para 2023 por parte da organização ambiental global sem fins de lucro CDP (Carbon Disclosure Project), pelo seu compromisso com a atuação e transparência corporativas, e alcançou uma classificação de A- na categoria de água. No ranking de sustentabilidade da EcoVadis, a Schaeffler melhorou a sua pontuação para um total de 79 em 100 pontos, alcançando novamente o nível Platina e repetiu a sua posição no primeiro por cento do seu grupo de referência em 2023.</w:t><w:br/><w:t></w:t><w:br/><w:t>A descarbonização é o principal desafio ambiental </w:t><w:br/><w:t></w:t><w:br/><w:t>As alterações climáticas são um desafio fundamental do nosso tempo e só podem ser enfrentadas coletivamente. A este respeito, as cadeias de abastecimento sustentáveis (Âmbito 3 ascendente) e a aquisição de serviços e materiais de baixas emissões constituem um aspeto importante para a Schaeffler. Andreas Schick, Chief Operating Officer da Schaeffler: Graças a relações estreitas de confiança com os nossos fornecedores, alcançámos os nossos primeiros sucessos e estamos no bom caminho. Agora, a transparência e o diálogo com os nossos fornecedores são cruciais para superarmos em conjunto os obstáculos que temos pela frente e atingirmos o nosso objetivo de uma cadeia de abastecimento climaticamente neutra até 2040.</w:t><w:br/><w:t></w:t><w:br/><w:t>Na Schaeffler, a descarbonização da produção (âmbitos 1 e 2) baseia-se, em grande medida, na utilização de energias renováveis, no aumento da eficiência energética e na modernização das fábricas para que utilizem energias renováveis. Por este motivo, estamos a desenvolver a geração interna de energias renováveis em instalações de todo o Grupo Schaeffler como uma extensão do programa atual de eficiência energética. Desde 2023, 100% da eletricidade adquirida em quase todas as fábricas da Europa, Greater China e Américas é proveniente de fontes renováveis, e a região Ásia/Pacífico seguirá o mesmo exemplo em 2024.</w:t><w:br/><w:t></w:t><w:br/><w:t>Graças às melhorias contínuas da eficiência energética, o Grupo Schaeffler registou uma redução dos gases com efeito de estufa na produção de aproximadamente 24% em comparação com o ano anterior, passando assim de 493.000 toneladas de CO₂ eq para 375.000 toneladas de CO₂ eq.</w:t><w:br/><w:t></w:t><w:br/><w:t>O desenvolvimento de produtos é crucial para uma transformação tecnológica sustentável</w:t><w:br/><w:t></w:t><w:br/><w:t>O Grupo Schaeffler procura melhorar continuamente os valores de CO2 dos seus produtos durante o processo de desenvolvimento de produtos, por exemplo, nas etapas de design do produto e seleção de materiais. A sustentabilidade e a capacidade inovadora estão firmemente enraizadas no ADN do Grupo Schaeffler. Esta é a única forma de conseguirmos superar os desafios do amanhã e preparar o caminho para um futuro sustentável e amigo do ambiente, afirmou Uwe Wagner, Chief Technology Officer da Schaeffler. Por exemplo, a Schaeffler conseguiu continuar a melhorar a eficiência de CO₂ dos motores elétricos no ano do relatório e trabalha de forma contínua em soluções que otimizem a fricção e prolonguem a vida útil dos rolamentos.</w:t><w:br/><w:t></w:t><w:br/><w:t>A Schaeffler também tem como objetivo a utilização de matérias-primas, componentes e produtos que sejam o mais duradoiros e reutilizáveis possível, numa aposta para manter uma economia circular aproveitando o potencial em termos de eficiência dos materiais, redução da utilização de matérias-primas vitais ou raras e vida longa ou reparabilidade dos produtos, sempre que seja economicamente viável. O portefólio da divisão Automotive Aftermarket consiste numa ampla gama de soluções de reparação e componentes individuais para todo o tipo de veículos, contribuindo assim para prolongar a vida útil dos mesmos.</w:t><w:br/><w:t></w:t><w:br/><w:t>Responsabilidade social e direção empresarial corporativa baseada em valores</w:t><w:br/><w:t></w:t><w:br/><w:t>As medidas para atingir os objetivos sobre o clima também requerem um elevado grau de compromisso por parte dos colaboradores. A Schaeffler apoia os colaboradores neste compromisso com a implementação de campanhas de formação e de sensibilização. A empresa considera de primordial importância a melhoria continuada na saúde e segurança. A Schaeffler organizou um Health & Safety Day (Dia da Saúde e da Segurança) global para todos os colaboradores pela primeira vez em 2023. A empresa também fomenta o desenvolvimento profissional e pessoal do seu pessoal e realiza um forte investimento na formação continuada para atingir uma transformação orientada para o futuro e centrada nos objetivos.</w:t><w:br/><w:t></w:t><w:br/><w:t>Para o Grupo Schaeffler, o respeito pelos direitos humanos constitui um elemento indispensável da cultura corporativa. Nesta perspetiva, está atualmente a ser ampliado o Human Rights Compliance Management System (Sistema de gestão de conformidade dos direitos humanos) da empresa. Além disso, no ano do relatório, foram publicados um guia dos direitos humanos e uma declaração de princípios sobre o respeito destes direitos.</w:t><w:br/><w:t></w:t><w:br/><w:t>A direção empresarial responsável (Corporate Governance) e baseada em valores também faz parte da cultura corporativa. O Grupo Schaeffler baseia-se num sistema moderno de gestão de Compliance (o Compliance Management System), que visa respeitar as normas e valores em toda a empresa. Naturalmente, é mantida uma organização de Compliance que abrange a totalidade do Grupo Schaeffler. Além disso, foi instituído um Comité de Direção, Riscos e Compliance (Governance, Risk & Compliance Committee) presidido pelo CEO e CFO no ano do relatório, e foi combinada a gestão de riscos e o sistema de controlo interno para formar uma única função de gestão.</w:t><w:br/><w:t></w:t><w:br/><w:t>O Relatório de sustentabilidade do Grupo Schaeffler fornece informação sobre as áreas de atenção chave da empresa em 2023 e sobre a evolução dos objetivos e números chave dentro do Grupo Schaeffler. O relatório está disponível em formato digital e pode ser consultado no microsite da empresa: www.schaeffler-sustainability-report.com/2023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