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https://static.comunicae.com/photos/notas/1253126/Captura_de_Pantalla_2024-03-08_a_las_6.36.27_a.m..png</w:t>
        </w:r>
      </w:hyperlink>
    </w:p>
    <w:p>
      <w:pPr>
        <w:pStyle w:val="Ttulo1"/>
        <w:spacing w:lineRule="auto" w:line="240" w:before="280" w:after="280"/>
        <w:rPr>
          <w:sz w:val="44"/>
          <w:szCs w:val="44"/>
        </w:rPr>
      </w:pPr>
      <w:r>
        <w:rPr>
          <w:sz w:val="44"/>
          <w:szCs w:val="44"/>
        </w:rPr>
        <w:t>CARM revoluciona el sector agropecuario con sus nuevas naves y granjas modulares galvanizadas</w:t>
      </w:r>
    </w:p>
    <w:p>
      <w:pPr>
        <w:pStyle w:val="Ttulo2"/>
        <w:rPr>
          <w:color w:val="355269"/>
        </w:rPr>
      </w:pPr>
      <w:r>
        <w:rPr>
          <w:color w:val="355269"/>
        </w:rPr>
        <w:t>CARM, pionera en el mercado de estructuras metálicas y maquinaria de segunda mano en Binéfar, introduce su avanzado sistema de naves y granjas totalmente galvanizadas y atornilladas. Esta innovación promete transformar la construcción agropecuaria, optimizando los tiempos, reduciendo costes y garantizando una durabilidad sin precedentes</w:t>
      </w:r>
    </w:p>
    <w:p>
      <w:pPr>
        <w:pStyle w:val="LOnormal"/>
        <w:rPr>
          <w:color w:val="355269"/>
        </w:rPr>
      </w:pPr>
      <w:r>
        <w:rPr>
          <w:color w:val="355269"/>
        </w:rPr>
      </w:r>
    </w:p>
    <w:p>
      <w:pPr>
        <w:pStyle w:val="LOnormal"/>
        <w:jc w:val="left"/>
        <w:rPr/>
      </w:pPr>
      <w:r>
        <w:rPr/>
        <w:t>En el corazón de la innovación de CARM se encuentra su sistema de estructuras para naves y granjas diseñado específicamente para el sector agropecuario, caracterizado por su estructura completamente galvanizada y su método de ensamblaje atornillado. Este enfoque moderno permite un envío y montaje excepcionalmente fáciles, adaptándose a las necesidades cambiantes de los agricultores y ganaderos de hoy.</w:t>
        <w:br/>
        <w:t/>
        <w:br/>
        <w:t>Los perfiles de acero en forma de C, galvanizados y preparados con perforaciones y cortes a medida, son la piedra angular de este sistema. Esta preparación previa facilita un montaje rápido y eficiente, reduciendo drásticamente los tiempos de construcción y, por ende, los costos laborales asociados. La galvanización de cada componente asegura una resistencia superior contra la corrosión, extendiendo significativamente la vida útil de las estructuras frente a las condiciones ambientales adversas típicas del entorno rural.</w:t>
        <w:br/>
        <w:t/>
        <w:br/>
        <w:t>Este lanzamiento de CARM no solo representa un hito en el desarrollo de infraestructuras agrícolas y ganaderas más resilientes y económicas, sino que también subraya el compromiso de la empresa con la innovación y la sostenibilidad. Al reducir la necesidad de mantenimiento y reparaciones frecuentes, las naves y granjas de CARM ofrecen una solución ecológica y de bajo mantenimiento para el sector.</w:t>
        <w:br/>
        <w:t/>
        <w:br/>
        <w:t>Además, el sistema modular de CARM permite una personalización completa, adaptándose a cualquier tamaño y tipo de proyecto, desde pequeñas granjas familiares hasta grandes complejos agroindustriales. Esta flexibilidad asegura que cada cliente pueda optimizar su inversión, obteniendo exactamente lo que necesita para su operación específica.</w:t>
        <w:br/>
        <w:t/>
        <w:br/>
        <w:t>En palabras del responsable de CARM, Francisco Pena: Nuestro objetivo era crear un sistema que no solo fuera innovador y eficiente, sino que también fuera accesible y fácil de implementar para nuestros clientes en el sector agropecuario. Estamos orgullosos de decir que las naves y granjas galvanizadas y atornilladas de CARM representan precisamente eso.</w:t>
        <w:br/>
        <w:t/>
        <w:br/>
        <w:t>Con esta nueva oferta, CARM se posiciona en la vanguardia del sector, proporcionando soluciones que responden directamente a las necesidades y desafíos de sus clientes, demostrando una vez más su liderazgo y compromiso con el avance del sector agropecuario en España y más allá.</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