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https://static.comunicae.com/photos/notas/1252314/MDDR_1.jpg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seguros para freidoras de aire se disparan casi un 90% en el último año </w:t>
      </w:r>
    </w:p>
    <w:p>
      <w:pPr>
        <w:pStyle w:val="Ttulo2"/>
        <w:rPr>
          <w:color w:val="355269"/>
        </w:rPr>
      </w:pPr>
      <w:r>
        <w:rPr>
          <w:color w:val="355269"/>
        </w:rPr>
        <w:t>El boom en las ventas de las freidoras de aire también llega al sector de los Seguros y la Asistencia, que busca soluciones, como en el caso de Allianz Partners, para cubrir estos dispositivos ante averías y accidentes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freidoras de aire ya forman parte del mobiliario de las cocinas de muchas familias en España. Estos robots permiten cocinar sin excesos de grasas ni aceites, gracias a su tecnología de aire caliente que se dirige a los alimentos generando un efecto de cocción similar al de freír en aceite caliente. Además, ahorra tiempo y supone un menor gasto energético.</w:t>
        <w:br/>
        <w:t/>
        <w:br/>
        <w:t>Como cualquier electrodoméstico, los usuarios de las freidoras de aire deben seguir una serie de recomendaciones para no dañar su funcionalidad, así como unas instrucciones de higiene y limpieza.</w:t>
        <w:br/>
        <w:t/>
        <w:br/>
        <w:t>Además, hay alimentos que no son adecuados para este tipo de freidoras como los alimentos líquidos, los quesos blandos, los vegetales con alto contenido de agua, la pasta cruda o el arroz y las carnes rojas. También es fundamental preparar los alimentos previamente y ajustar la temperatura y el tiempo de cocción.</w:t>
        <w:br/>
        <w:t/>
        <w:br/>
        <w:t>Por ello, Allianz Partners recomienda asegurar las freidoras de aire ante cualquier posible avería o accidente. Esta solución permite ampliar la garantía del producto durante un año más, que se suma a los tres que la legislación establece para el fabricante.</w:t>
        <w:br/>
        <w:t/>
        <w:br/>
        <w:t>Gracias a las coberturas de extensión de garantía y Daño Accidental, el robot estará asegurado ante averías mecánicas o eléctricas por uso o desgaste de componentes internos, y daños accidentales. En estos casos, el seguro cubre la reparación -tanto las piezas de recambio necesarias como la mano de obra y la recogida y entrega en el domicilio- y el reemplazo en caso de que la reparación sea imposible o el gasto sea excesivo.</w:t>
        <w:br/>
        <w:t/>
        <w:br/>
        <w:t>El objetivo de esta solución es que el cliente se sienta seguro y protegido ante cualquier contratiempo, algo vital en Allianz Partners, como dice Esther Núñez, responsable de Appliance: Nuestro trabajo se centra en ofrecer soluciones que faciliten el día a día de las familias, atendiendo las necesidades individuales y siendo conscientes de los cambios en el mercado. Por eso intentamos ser innovadores y atender a nuestros clientes en lo más importante: el cuidado de sus hogares.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