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https://static.comunicae.com/photos/notas/1251166/IMG_0242.JPG</w:t></w:r></w:hyperlink></w:p><w:p><w:pPr><w:pStyle w:val="Ttulo1"/><w:spacing w:lineRule="auto" w:line="240" w:before="280" w:after="280"/><w:rPr><w:sz w:val="44"/><w:szCs w:val="44"/></w:rPr></w:pPr><w:r><w:rPr><w:sz w:val="44"/><w:szCs w:val="44"/></w:rPr><w:t>Alexis Obligi, CEO regional de Allianz Partners, participa en el X aniversario de Forbes</w:t></w:r></w:p><w:p><w:pPr><w:pStyle w:val="Ttulo2"/><w:rPr><w:color w:val="355269"/></w:rPr></w:pPr><w:r><w:rPr><w:color w:val="355269"/></w:rPr><w:t>La publicación celebra una década de logros en dos jornadas que buscan el intercambio de ideas entre las personalidades más importantes del país. Allianz Partners ha participado en una de las mesas redondas para debatir sobre los cambios que se esperan en el futuro</w:t></w:r></w:p><w:p><w:pPr><w:pStyle w:val="LOnormal"/><w:rPr><w:color w:val="355269"/></w:rPr></w:pPr><w:r><w:rPr><w:color w:val="355269"/></w:rPr></w:r></w:p><w:p><w:pPr><w:pStyle w:val="LOnormal"/><w:jc w:val="left"/><w:rPr></w:rPr></w:pPr><w:r><w:rPr></w:rPr><w:t>La revista Forbes celebra su décimo aniversario en dos jornadas destinadas a fomentar las relaciones empresariales y financieras, así como a compartir distintas ideas sobre el futuro, la digitalización y la innovación. El Hotel Intercontinental de Madrid ha acogido una serie de mesas redondas y conversaciones con las personalidades más relevantes del panorama actual.</w:t><w:br/><w:t></w:t><w:br/><w:t>Alexis Obligi, CEO Regional de Europa Occidental, Latinoamérica y Oriente Medio de Allianz Partners, ha formado parte del aniversario participando en la mesa &39;Navegando hacia el futuro: estrategias para impulsar el cambio&39;. Ha podido aportar su visión sobre cómo afrontar y adaptarse a los cambios que se presentan en los próximos años, sin perder de vista los Objetivos para el Desarrollo Sostenible (ODS).</w:t><w:br/><w:t></w:t><w:br/><w:t>En Allianz Partners estamos comprometidos en lograr los ODS, focalizándonos en nuestros empleados y en el desarrollo económico. La compañía está formada por 21.000 personas y en el Grupo Allianz trabajan más de 150.000. Por eso es fundamental fomentar la igualdad, la equidad y la diversidad. Queremos acompañar al empleado, ha señalado Obligi.</w:t><w:br/><w:t></w:t><w:br/><w:t>También, ha destacado la importancia de medir el impacto climático, de hecho, tenemos un objetivo de Net-Zero para un futuro próximo. En asistencia en carretera, por ejemplo, hemos conseguido optimizar nuestros recursos a partir de la tecnología. Ofrecemos asistencia a través de un chat o una llamada telefónica e intentamos corregir la incidencia en el lugar y en el momento, para que la persona no se tenga que desplazar. Además, desde Allianz Partners entienden la necesidad de contar con partners y proveedores que compartan los mismos valores y objetivos, algo imprescindible en el sector de los Seguros y la Asistencia.</w:t><w:br/><w:t></w:t><w:br/><w:t>Alexis Obligi ha concluido asegurando que nuestra misión es asegurar el futuro de nuestros clientes y, sin una visión sostenible, el futuro está hipotecado. De hecho, son muchas las acciones de la compañía para garantizar el cumplimiento de estos compromisos. Por ejemplo, las numerosas colaboraciones con Aldeas Infantiles, para proteger a familias vulnerables, con Worldvision, para distribuir alimentos en las zonas con más hambruna, con la Asociación Española Contra el Cáncer, para fomentar la investigación de la enfermedad o con Talkual, para concienciar y frenar el desperdicio alimentario. También han consolidado una estrategia de reforestación de las zonas más dañadas del planeta a través de Tree-Nation.</w:t><w:br/><w:t></w:t><w:br/><w:t>Todo ello, junto con las mejoras para garantizar la conciliación, la igualdad, la inclusión y el bienestar de los empleados, hacen que Allianz Partners forme parte de la lista de Forbes de Las 100 mejores empresas para trabajar. </w:t><w:br/><w:t></w:t><w:br/><w:t>En esta mesa redonda también han participado Giuseppe Chiericatti, director general de Chiesi España y Portugal, David García Núñez, presidente de Madrid Capital Mundial y Óscar Herencia, CEO de MetLife. Entre todos han aportado una visión global y enriquecedora de qué camino deben seguir las empresas para impulsar su desarrollo sin comprometer el futuro más cercano.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