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https://static.comunicae.com/photos/notas/1250049/BTMT_Banner_B.jpg</w:t>
        </w:r>
      </w:hyperlink>
    </w:p>
    <w:p>
      <w:pPr>
        <w:pStyle w:val="Ttulo1"/>
        <w:spacing w:lineRule="auto" w:line="240" w:before="280" w:after="280"/>
        <w:rPr>
          <w:sz w:val="44"/>
          <w:szCs w:val="44"/>
        </w:rPr>
      </w:pPr>
      <w:r>
        <w:rPr>
          <w:sz w:val="44"/>
          <w:szCs w:val="44"/>
        </w:rPr>
        <w:t>BITmarkets lanza la venta pública del token BTMT</w:t>
      </w:r>
    </w:p>
    <w:p>
      <w:pPr>
        <w:pStyle w:val="Ttulo2"/>
        <w:rPr>
          <w:color w:val="355269"/>
        </w:rPr>
      </w:pPr>
      <w:r>
        <w:rPr>
          <w:color w:val="355269"/>
        </w:rPr>
        <w:t>El exchange de criptomonedas BITmarkets ha anunciado la venta pública de su token nativo BTMT, la cual comenzó ayer 1 de noviembre de 2023</w:t>
      </w:r>
    </w:p>
    <w:p>
      <w:pPr>
        <w:pStyle w:val="LOnormal"/>
        <w:rPr>
          <w:color w:val="355269"/>
        </w:rPr>
      </w:pPr>
      <w:r>
        <w:rPr>
          <w:color w:val="355269"/>
        </w:rPr>
      </w:r>
    </w:p>
    <w:p>
      <w:pPr>
        <w:pStyle w:val="LOnormal"/>
        <w:jc w:val="left"/>
        <w:rPr/>
      </w:pPr>
      <w:r>
        <w:rPr/>
        <w:t>El suministro total de BTMT generado al desplegarse es de 300 millones de tokens con una asignación para la venta pública de 60 millones de tokens (20%). El precio inicial se ha fijado en 1 BTMT  0.166 MATIC, y el precio del token aumentará linealmente durante la venta pública, alcanzando hasta un valor de 1 BTMT  0.200 MATIC.</w:t>
        <w:br/>
        <w:t/>
        <w:br/>
        <w:t>Con el mecanismo deflacionario incorporado, el suministro final del token se reducirá a 200 millones. El proceso de quema hará que el precio sea cada vez más atractivo. Después de la preventa, se espera que el valor de los tokens aumente hasta la futura cotización, que anticipamos que ocurrirá el próximo año, declaró Peter Sumer, CEO de BITmarkets, y agregó: planeamos utilizar la mayoría de los fondos recaudados de la venta de tokens para continuar creciendo, optimizar la plataforma, realizar estrategias de marketing y adquisiciones.</w:t>
        <w:br/>
        <w:t/>
        <w:br/>
        <w:t>El Token BTMT de BITmarkets es un token nativo de la casa de cambio que ofrece a sus titulares beneficios en el comercio de criptomonedas, incluyendo tarifas significativamente más bajas, y un soporte exclusivo y asesoramiento de un equipo dedicado de expertos. Además, la compra de BTMT respalda proyectos ESG (proyectos de responsabilidad social y sostenibilidad), y los titulares de tokens pueden participar en su selección.</w:t>
        <w:br/>
        <w:t/>
        <w:br/>
        <w:t>BITmarkets es una plataforma de intercambio de criptomonedas que ofrece soporte las 24 horas del día, los 7 días de la semana en 15 idiomas diferentes. Los operadores pueden participar en operaciones de compra y venta al contado con más de 150 criptomonedas, además de negociar únicos contratos de futuros. Para obtener más información, se puede explorar bitmarkets.com.</w:t>
        <w:br/>
        <w:t/>
        <w:br/>
        <w:t>Los Servicios de Comercio al Contado de BITmarkets son proporcionados por UAB BITmarkets, una casa de cambio de monedas virtuales autorizada y operadora de monederos virtuales de cripto activos en Lituania, que opera bajo la licencia número 306062346, supervisada por el Servicio de Investigación de Delitos Financieros y actuando bajo la marca registrada BITmarkets.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