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https://static.comunicae.com/photos/notas/1250033/1698160768875.jpg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Almudena Justo se incorpora a Fujitsu España como directora del Fujitsu International Quantum Center / Centro Internacional de Cuántica de Fujitsu</w:t>
      </w:r>
    </w:p>
    <w:p>
      <w:pPr>
        <w:pStyle w:val="Ttulo2"/>
        <w:rPr>
          <w:color w:val="355269"/>
        </w:rPr>
      </w:pPr>
      <w:r>
        <w:rPr>
          <w:color w:val="355269"/>
        </w:rPr>
        <w:t>Almudena Justo dirigirá al equipo de Fujitsu España en el Centro Internacional de Cuántica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Almudena Justo se incorpora al equipo de Fujitsu España para dirigir el Centro Internacional de Cuántica que la compañía acaba de inaugurar en España, apoyado por la Xunta de Galicia y el Centro de Supercomputación de Galicia. El Fujitsu International Quantum Center tiene como función acelerar la llegada al mercado de estas nuevas tecnologías, mediante la colaboración público-privada, con el objetivo de que el tejido industrial pueda mejorar su competitividad, gracias al desarrollo y adopción de la cuántica.</w:t>
        <w:br/>
        <w:t/>
        <w:br/>
        <w:t>La ejecutiva española, Almudena Justo, es Ingeniera Química de formación con Máster en Energía y Sostenibilidad y Máster en Ingeniería Ambiental y Bioprocesos. Project Management Professional (PMP) por el Project Management Institute (PMI) y Executive MBA, en International Business.</w:t>
        <w:br/>
        <w:t/>
        <w:br/>
        <w:t>Con estancias internacionales en la London School of Economics, el Instituto Coller de la Universidad de Telaviv y la Oficina Española de Ciencia y Tecnología (Ministerio de Ciencia) en Bruselas, Almudena Justo tiene una dilatada experiencia empresarial en puestos ejecutivos de desarrollo de negocio y gestión de ecosistemas de innovación público privados en diferentes ámbitos tecnológicos, a nivel internacional. Ha trabajado en distintos proyectos estratégicos público-privados de transformación digital, como la puesta en marcha de los sistemas de innovación agraria (AKIS) dentro de la política agraria común (CAP), proyectos de smart cities e implantación de zonas de bajas emisiones, transformación digital del sector del agua, etc.</w:t>
        <w:br/>
        <w:t/>
        <w:br/>
        <w:t>Por su conocimiento tecnológico, de negocio y su amplia experiencia en financiación pública a la IDi, ha sido experta externa de la Comisión Europea y el Instituto Europeo de Innovación y Tecnología en creación de negocio, emprendimiento y transferencia tecnológica, trabajando en distintos verticales como energías renovables, economía circular y materias primas.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2023-10-31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