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https://static.comunicae.com/photos/notas/1249766/Larroas_Nuevo_Logo1.png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Larrosa revela nueva identidad visual para resaltar innovación y apoyo financiero en la industria musical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especialista en tecnología avanzada y financiación en la industria musical, ha desvelado una nueva identidad visual que resalta su continuo compromiso con la innovación. Luego de conseguir 15 millones de euros y con un historial rico en impulsar proyectos y en la adopción de tecnologías disruptivas en la música, el cambio de Larrosa no solo refleja su madurez y especialización, sino también su visión intrépida para un futuro musical eficiente, justo y lleno de oportunidades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esfuerzo por reiterar su compromiso con la innovación tecnológica y la financiación en la industria musical, Larrosa ha desplegado una nueva identidad visual. Esta evolución se alinea con su legado de impulsar proyectos musicales exitosos y ofrecer asesoramiento tecnológico a empresas del sector.</w:t>
        <w:br/>
        <w:t/>
        <w:br/>
        <w:t>Desde 2020, Larrosa ha emergido como una figura emblemática en el ámbito de la financiación y tecnología avanzada para la música, cultivando colaboraciones estratégicas y adoptando tecnologías pioneras como blockchain e Inteligencia Artificial. Esta trayectoria les permitió recaudar 15 millones de euros para la adquisición de catálogos hispanos, lo que dio paso al lanzamiento junto a la empresa americana SongVest, de Songshares, un innovador proyecto basado en regalías fraccionadas.</w:t>
        <w:br/>
        <w:t/>
        <w:br/>
        <w:t>Además, Larrosa introdujo Wolfie AI, un asesor especializado para la industria musical, y ART SIGNA, una herramienta basada en blockchain para la certificación y trazabilidad de obras musicales y artísticas. Estas iniciativas reflejan el enfoque multidimensional de Larrosa, abarcando desde la gestión de derechos de autor hasta el apoyo emocional y marketing musical, brindando un recurso integral para artistas y empresas.</w:t>
        <w:br/>
        <w:t/>
        <w:br/>
        <w:t>La transformación reciente de Larrosa incluye una actualización en su imagen, reflejando su madurez y especialización en tecnologías avanzadas y financiación en el ámbito musical. Esta renovada imagen simboliza su adaptabilidad ante un panorama musical en constante evolución y una revolución tecnológica en curso.</w:t>
        <w:br/>
        <w:t/>
        <w:br/>
        <w:t>A pesar del cambio visual, Larrosa mantiene su filosofía y dedicación hacia una industria musical más efectiva, eficiente, justa y transparente. Con la creencia en una coexistencia armoniosa entre música y tecnología, Larrosa se posiciona como un catalizador para un futuro lleno de oportunidades y emocionante en la industria musical.</w:t>
        <w:br/>
        <w:t/>
        <w:br/>
        <w:t>El lema de Larrosa, La industria musical necesita un cambio. Y empieza por nosotros, encapsula su misión de liderar el cambio hacia una industria musical enriquecida por la innovación tecnológica y la financiación estratégica.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