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https://static.comunicae.com/photos/notas/1249604/P1147253.jpg</w:t>
        </w:r>
      </w:hyperlink>
    </w:p>
    <w:p>
      <w:pPr>
        <w:pStyle w:val="Ttulo1"/>
        <w:spacing w:lineRule="auto" w:line="240" w:before="280" w:after="280"/>
        <w:rPr>
          <w:sz w:val="44"/>
          <w:szCs w:val="44"/>
        </w:rPr>
      </w:pPr>
      <w:r>
        <w:rPr>
          <w:sz w:val="44"/>
          <w:szCs w:val="44"/>
        </w:rPr>
        <w:t>Primer Impacto inaugura nuevas oficinas celebrando su 18º aniversario</w:t>
      </w:r>
    </w:p>
    <w:p>
      <w:pPr>
        <w:pStyle w:val="Ttulo2"/>
        <w:rPr>
          <w:color w:val="355269"/>
        </w:rPr>
      </w:pPr>
      <w:r>
        <w:rPr>
          <w:color w:val="355269"/>
        </w:rPr>
        <w:t>Primer Impacto, empresa española especialista en crear soluciones a medida en el Punto de Venta, inaugura nuevas oficinas en Badalona, celebrando así sus 18 años ayudando a las marcas a alcanzar sus objetivos aplicando estrategias de mejora continua</w:t>
      </w:r>
    </w:p>
    <w:p>
      <w:pPr>
        <w:pStyle w:val="LOnormal"/>
        <w:rPr>
          <w:color w:val="355269"/>
        </w:rPr>
      </w:pPr>
      <w:r>
        <w:rPr>
          <w:color w:val="355269"/>
        </w:rPr>
      </w:r>
    </w:p>
    <w:p>
      <w:pPr>
        <w:pStyle w:val="LOnormal"/>
        <w:jc w:val="left"/>
        <w:rPr/>
      </w:pPr>
      <w:r>
        <w:rPr/>
        <w:t>El pasado mes de septiembre, Primer Impacto inauguró sus nuevas oficinas en Badalona, celebrando a la vez los 18 años de trayectoria ayudando a las marcas a conseguir sus objetivos. Durante el evento, se presentó la nueva imagen de Primer Impacto, consolidándose así como empresa integrada en Globe Group, asegurando el crecimiento, la evolución desde su creación y fortaleciendo su posición en el mercado.</w:t>
        <w:br/>
        <w:t/>
        <w:br/>
        <w:t>El evento reunió a colaboradores y clientes exclusivos de algunas de las empresas más destacadas a nivel mundial. Entre los asistentes se encontraron representantes de Adidas, Bayer, Boehringer Ingelheim, Coca Cola, Delonghi, Eucerin, Laboratorios Leti, Meta, Nivea y Schneider Electric.</w:t>
        <w:br/>
        <w:t/>
        <w:br/>
        <w:t>Uno de los momentos más destacados del evento fue la demostración de su nuevo servicio de Live Shopping, una herramienta que ayuda a humanizar las ventas y la comunicación online a través de una conexión en directo, ofreciendo una experiencia de interacción única. Además, su Director Comercial, Marc Fernandez, lideró un taller especializado sobre el cálculo del Retorno de la Inversión (ROI) en acciones retail. Los asistentes tuvieron la oportunidad de identificar los errores más comunes que se cometen al realizar estos cálculos y cómo evitarlos.</w:t>
        <w:br/>
        <w:t/>
        <w:br/>
        <w:t>El evento proporcionó un ambiente idóneo para el networking y creó un ambiente de confianza desde el que fue fácil compartir nuevos retos e ideas innovadoras que, sin duda, harán que Primer Impacto siga creciendo.</w:t>
        <w:br/>
        <w:t/>
        <w:br/>
        <w:t>Sobre Primer Impacto</w:t>
        <w:br/>
        <w:t/>
        <w:br/>
        <w:t>Primer Impacto se dedica desde hace más de 18 años a crear soluciones a medida que ayudan a las marcas a alcanzar sus objetivos en el punto de venta aplicando estrategias de mejora continua. Comprometidos con su propósito: generar las mejores ventas para las marcas, cuidando y desarrollando a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