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IMMUNE y la Embajada de Colombia en España se unen para impulsar el talento tecnológico a través de más de 200 becas</w:t>
      </w:r>
    </w:p>
    <w:p>
      <w:pPr>
        <w:pStyle w:val="Ttulo2"/>
        <w:rPr>
          <w:color w:val="355269"/>
        </w:rPr>
      </w:pPr>
      <w:r>
        <w:rPr>
          <w:color w:val="355269"/>
        </w:rPr>
        <w:t>El acuerdo tiene como objetivo promover la educación como una herramienta fundamental que facilita a los ciudadanos el acceso a nuevas oportunidades de inserción laboral y económica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becas están dirigidas a alumnos con nacionalidad colombiana, y cuentan con diferentes coberturas que van desde el 40 hasta el 100% del precio de la formación elegida.Los interesados podrán elegir entre seis másters y tres bootcamps en materias como ciberseguridad, desarrollo web, cloud computing o data science e IA.</w:t>
        <w:br/>
        <w:t/>
        <w:br/>
        <w:t>IMMUNE Technology Institute, el hub generador de talento en el sector tecnológico a nivel europeo, ha firmado un acuerdo con la Embajada de Colombia en España con el objetivo de formar y promover el talento tecnológico colombiano residente en España. Así, ambas instituciones buscan fomentar la inserción profesional de estos perfiles, muy demandados en el mercado laboral.</w:t>
        <w:br/>
        <w:t/>
        <w:br/>
        <w:t>Por este motivo, la Embajada de Colombia en España e IMMUNE Technology Institute consideran relevante estimular oportunidades que permitan el acceso a becas de estudio para los ciudadanos colombianos, con el objeto de que puedan capacitarse y formarse en diferentes ramas del conocimiento tecnológicas.</w:t>
        <w:br/>
        <w:t/>
        <w:br/>
        <w:t>En concreto, la convocatoria cuenta con un total de 214 becas con diferentes coberturas, que van desde el 40 hasta el 100% del coste de las formaciones. Los alumnos pueden elegir entre seis modalidades de máster y tres de bootcamps en áreas como Ciberseguridad, Desarrollo Web, Cloud Computing o Data Science e Inteligencia Artificial en estos programas dirigidos por profesionales referentes en el sector dentro de sus respectivas áreas. </w:t>
        <w:br/>
        <w:t/>
        <w:br/>
        <w:t>Así, todos los colombianos con residencia en España podrán optar a estas becas para lo que, entre otras cosas, deberán entregar una carta de motivación de estudios. Los requisitos se encuentran en la página web de IMMUNE, y se puede empezar a aplicar a partir de hoy, 16 de octubre.</w:t>
        <w:br/>
        <w:t/>
        <w:br/>
        <w:t>Ante la firma de este acuerdo, Ignacio Castillo, director general de IMMUNE Technology Institute ha manifestado: durante este año más de 900.000 puestos de trabajo se van a quedar sin cubrir en la Unión Europea por falta de profesionales con estas competencias tecnológicas.</w:t>
        <w:br/>
        <w:t/>
        <w:br/>
        <w:t>Colombia es uno de los países con mayor interés por desarrollar ese talento, y nada mejor que hacerlo con el apoyo de la Embajada para que los ciudadanos colombianos que residan en España puedan acceder a una formación que les habilite la entrada a este mercado profesional muy necesitado de ellos.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