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https://static.comunicae.com/photos/notas/1248500/idom-consulting-engineering-architecture.jpg</w:t>
        </w:r>
      </w:hyperlink>
    </w:p>
    <w:p>
      <w:pPr>
        <w:pStyle w:val="Ttulo1"/>
        <w:spacing w:lineRule="auto" w:line="240" w:before="280" w:after="280"/>
        <w:rPr>
          <w:sz w:val="44"/>
          <w:szCs w:val="44"/>
        </w:rPr>
      </w:pPr>
      <w:r>
        <w:rPr>
          <w:sz w:val="44"/>
          <w:szCs w:val="44"/>
        </w:rPr>
        <w:t>El Banco Santander apuesta por BIM para transformar una antigua sede en espacio cultural</w:t>
      </w:r>
    </w:p>
    <w:p>
      <w:pPr>
        <w:pStyle w:val="Ttulo2"/>
        <w:rPr>
          <w:color w:val="355269"/>
        </w:rPr>
      </w:pPr>
      <w:r>
        <w:rPr>
          <w:color w:val="355269"/>
        </w:rPr>
        <w:t>Rehabilitará las instalaciones del Paseo Pereda de la capital cántabra en un proyecto en el que Building Information Modeling es una metodología clave y que ha involucrado al Premio Pritzker 2023</w:t>
      </w:r>
    </w:p>
    <w:p>
      <w:pPr>
        <w:pStyle w:val="LOnormal"/>
        <w:rPr>
          <w:color w:val="355269"/>
        </w:rPr>
      </w:pPr>
      <w:r>
        <w:rPr>
          <w:color w:val="355269"/>
        </w:rPr>
      </w:r>
    </w:p>
    <w:p>
      <w:pPr>
        <w:pStyle w:val="LOnormal"/>
        <w:jc w:val="left"/>
        <w:rPr/>
      </w:pPr>
      <w:r>
        <w:rPr/>
        <w:t>El Banco Santander estrenará nuevo espacio cultural a partir de finales de 2024, cuando se prevé finalizar las obras de este proyecto en el que BIM está siendo una metodología imprescindible y que ha involucrado al Premio Pritzker 2023, el arquitecto David Chipperfield.</w:t>
        <w:br/>
        <w:t/>
        <w:br/>
        <w:t>Se trata de la rehabilitación completa de la antigua sede del banco ubicada en los números 9 y 12 del Paseo Pereda de la capital cántabra, que pasará a ser un atractivo espacio cultural abierto al público con más de un millar de obras de arte de creadores como El Greco, Rubens, Picasso o Miró, entre otros.</w:t>
        <w:br/>
        <w:t/>
        <w:br/>
        <w:t>Las obras se han adjudicado a la constructora Ferrovial, y la empresa IDOM Consulting, Engineering, Architecture de arquitectos locales e ingenieros se ha encargado de dar apoyo técnico al equipo redactor del proyecto básico en este proceso de transformación del edificio, que forma parte de un Conjunto Histórico-Artístico Protegido.</w:t>
        <w:br/>
        <w:t/>
        <w:br/>
        <w:t>En la entrevista hecha a IDOM Consulting, Engineering, Architecture de la sección AbiertoXObras que cada primer lunes de mes lanza la consultora especializada Espacio BIM -www.espaciobim.com-, el BIM Manager de la empresa, José Manuel González, explica que el programa arquitectónico dotará al edificio de espacios expositivos y galerías para muestras, así como espacios multiusos.</w:t>
        <w:br/>
        <w:t/>
        <w:br/>
        <w:t>El Proyecto Básico para hacer realidad este cambio ha sido desarrollado por el estudio de David Chipperfield, y por su parte Ferrovial Construcción, además de ejecutar los trabajos de obra, creará próximamente el modelo as built. Tal y como menciona Borja Sánchez Ortega, Director de Proyectos y Director del Máster BIM Manager Internacional (VR) de Espacio BIM, en este caso, dado que se pide la implementación de la metodología de trabajo BIM, el as built consistirá en una maqueta digital con toda la información del proyecto: geométrica, tiempos, costes, etcétera.</w:t>
        <w:br/>
        <w:t/>
        <w:br/>
        <w:t>Una vez más la revolucionaria metodología Building Information Modeling, que se ha convertido ya imprescindible para cualquier profesional del sector AECO (Arquitectura, Ingeniería, Construcción, Operaciones) pone todas sus ventajas al servicio del diseño y la construcción, apostando por los procesos colaborativos y en tiempo real, conectando equipos, datos y flujos de trabajo durante todo el ciclo de vida de un proyecto. En el caso de este nuevo Espacio Cultural del Banco Santander, la generación del modelo BIM ha jugado un papel fundamental en el estudio de la interacción de las instalaciones con la estructura y arquitectura, resalta José Manuel González.</w:t>
        <w:br/>
        <w:t/>
        <w:br/>
        <w:t>El BIM Manager de IDOM apunta la importancia en el proceso del Plan de Ejecución BIM, que se ha redactado en base a la ISO 19650, y de herramientas de control como Navisworks y BIMCollab para revisar los modelos y gestionar y hacer un seguimiento de las incidencias, respectivamente; así como del software Revit en el levantamiento de la nube de puntos, de Cost-it y Presto que se han empleado en la extracción de mediciones.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Cantabria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