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línea 3 de Metro de Sevilla comienza a hacerse</w:t>
      </w:r>
    </w:p>
    <w:p>
      <w:pPr>
        <w:pStyle w:val="Ttulo2"/>
        <w:rPr>
          <w:color w:val="355269"/>
        </w:rPr>
      </w:pPr>
      <w:r>
        <w:rPr>
          <w:color w:val="355269"/>
        </w:rPr>
        <w:t>Sonbersa se hace eco de la información lanzada por Diario de Sevilla sobre los nuevos movimientos de tierras para la construcción del ramal técnico de la línea 3</w:t>
      </w:r>
    </w:p>
    <w:p>
      <w:pPr>
        <w:pStyle w:val="LOnormal"/>
        <w:rPr>
          <w:color w:val="355269"/>
        </w:rPr>
      </w:pPr>
      <w:r>
        <w:rPr>
          <w:color w:val="355269"/>
        </w:rPr>
      </w:r>
    </w:p>
    <w:p>
      <w:pPr>
        <w:pStyle w:val="LOnormal"/>
        <w:jc w:val="left"/>
        <w:rPr/>
      </w:pPr>
      <w:r>
        <w:rPr/>
        <w:t>Sonbersa, una empresa de pozos en Sevilla con perforaciones de pozos en Sevilla y sondeos y movimientos de tierras, se hace eco de la información lanzada por Diario de Sevilla sobre el comienzo de las obras para la línea 3 de Metro de Sevilla. Estas primeras obras de la línea 3 construirán el ramal técnico de la misma que conectará las cocheras y talleres de Metro de Sevilla con el recorrido de la línea.</w:t>
        <w:br/>
        <w:t/>
        <w:br/>
        <w:t>Las obras han llegado a los movimientos de tierras del ramal que conectará el tramo norte de la línea desde el sevillano barrio de Pino Montano hasta el céntrico Prado de San Sebastián. La construcción de este ramal daba inicio el 20 de febrero con la colocación de la primera piedra y la firma del convenio de financiación del proyecto, llevado a cabo por el Gobierno de España y la Junta de Andalucía. Además de presupuesto para las obras del ramal, se comprarán trenes para sumar en esta nueva línea. Este ramal técnico pasará por los arroyos Tamarguillo y Ranilla en subterráneo y tendrá, además, un cruce en la superficie en la carretera A-8005.</w:t>
        <w:br/>
        <w:t/>
        <w:br/>
        <w:t>La superficie de construcción de este ramal es, en parte, de expropiación de la Junta de Andalucía y otros organismos. Estos terrenos corresponden a un total de 45.308 metros cuadrados. Tras estos primeros procesos de construcción del ramal por estos terrenos, se continuará con la expropiación de terrenos para el subtramo 1. El subtramo 1 será la continuación al ramal que ya se encuentra en construcción. En distancia, este nuevo subtramo contará con 700 metros de ramal y 1,75 kilómetro de la línea desde la zona de Pino Montano Norte hasta tres estaciones después, en la estación de los Mares.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2023-08-31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