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https://static.comunicae.com/photos/notas/1247833/DHL_Group_MNG_Kargo.jpg</w:t>
        </w:r>
      </w:hyperlink>
    </w:p>
    <w:p>
      <w:pPr>
        <w:pStyle w:val="Ttulo1"/>
        <w:spacing w:lineRule="auto" w:line="240" w:before="280" w:after="280"/>
        <w:rPr>
          <w:sz w:val="44"/>
          <w:szCs w:val="44"/>
        </w:rPr>
      </w:pPr>
      <w:r>
        <w:rPr>
          <w:sz w:val="44"/>
          <w:szCs w:val="44"/>
        </w:rPr>
        <w:t>El Grupo DHL adquiere el proveedor turco de paquetería MNG Kargo</w:t>
      </w:r>
    </w:p>
    <w:p>
      <w:pPr>
        <w:pStyle w:val="Ttulo2"/>
        <w:rPr>
          <w:color w:val="355269"/>
        </w:rPr>
      </w:pPr>
      <w:r>
        <w:rPr>
          <w:color w:val="355269"/>
        </w:rPr>
        <w:t>Esta adquisición estratégica complementa la red europea de paquetería de comercio electrónico del Grupo DHL. MNG Kargo, que entrega paquetes a 600.000 direcciones al día, es una de las principales empresas de paquetería de Turquía</w:t>
      </w:r>
    </w:p>
    <w:p>
      <w:pPr>
        <w:pStyle w:val="LOnormal"/>
        <w:rPr>
          <w:color w:val="355269"/>
        </w:rPr>
      </w:pPr>
      <w:r>
        <w:rPr>
          <w:color w:val="355269"/>
        </w:rPr>
      </w:r>
    </w:p>
    <w:p>
      <w:pPr>
        <w:pStyle w:val="LOnormal"/>
        <w:jc w:val="left"/>
        <w:rPr/>
      </w:pPr>
      <w:r>
        <w:rPr/>
        <w:t>El Grupo DHL ha firmado un acuerdo para adquirir el 100% de la empresa turca de paquetería MNG Kargo Yurtiçi ve Yurtdışı Taşımacılık A.Ş. (MNG Kargo) y sus filiales. MNG Kargo es una de las principales empresas de paquetería de Turquía, donde el mercado de paquetería y comercio electrónico está creciendo rápidamente. Además de asegurar una posición de liderazgo en este mercado nacional de paquetería en fuerte desarrollo, esta adquisición creará sinergias adicionales para el Grupo DHL y sus clientes se beneficiarán de ofertas logísticas únicas dentro de Turquía, así como transfronterizas, a través de la colaboración de las distintas divisiones de DHL, ya presentes en Turquía.</w:t>
        <w:br/>
        <w:t/>
        <w:br/>
        <w:t>Junto con la sostenibilidad, la globalización y la digitalización, identificamos el comercio electrónico como una mega tendencia en la logística y, por lo tanto, lo convertimos en un área de enfoque en nuestra Estrategia 2025 del Grupo DHL en los últimos años, afirma Tobias Meyer, CEO del Grupo DHL. El comercio electrónico sigue siendo uno de los mayores motores de crecimiento para los servicios logísticos y especialmente para los volúmenes de paquetería. Por lo tanto, trabajamos, continuamente, para ampliar nuestra presencia en el sector del comercio electrónico, ya sea a través del crecimiento orgánico o inorgánico. MNG Kargo complementa nuestra cartera de negocios y ayudará a fortalecer aún más nuestra posición en este sector.</w:t>
        <w:br/>
        <w:t/>
        <w:br/>
        <w:t>Para DHL eCommerce, la recién adquirida red de paquetería, con 27 centros de clasificación de media milla y más de 800 sucursales de última milla en todas las ciudades relevantes de Turquía, es un complemento perfecto para la red europea de paquetería y, por tanto, pasa a formar parte de la unidad de negocio. Impulsado principalmente por una población joven y dinámica con una gran afinidad por la comunicación digital, se espera que el mercado del comercio electrónico en Turquía experimente un crecimiento de dos dígitos en los próximos años, significativamente mayor que en los mercados de la UE. Al combinar la red y la experiencia digital de DHL eCommerce con la huella local de MNG Cargo, el Grupo DHL estará perfectamente situado para beneficiarse del enorme potencial de crecimiento del mercado turco.</w:t>
        <w:br/>
        <w:t/>
        <w:br/>
        <w:t>Nuestra aspiración en DHL eCommerce es proporcionar a nuestros clientes servicios de entrega de comercio electrónico fiables, asequibles y sostenibles, afirma Pablo Ciano, CEO de DHL eCommerce. La columna vertebral de esto es nuestra extensa red operada por nosotros o a través de colaboraciones y nuestra experiencia y capacidades digitales. La adquisición de MNG Kargo reforzará nuestra red y nos ayudaráa conectar a nuestros clientes con el mercado turco, y viceversa.</w:t>
        <w:br/>
        <w:t/>
        <w:br/>
        <w:t>Entre otros, Turquía se beneficia del esfuerzo de los fabricantes por establecer una cadena de suministro más resistente y ya cuenta con una sólida base de fabricación, como la industria textil impulsada por el comercio electrónico. DHL Express inauguró en 2021 un nuevo y moderno centro de operaciones en el aeropuerto de Estambul y, recientemente, DHL Global Forwarding anunció que intensificaría su cooperación con Turkish Cargo. A pesar de que MNG Kargo pasa a formar parte de DHL eCommerce, todas las divisiones de DHL y sus clientes se beneficiarán de las sinergias de la empresa recién adquirida. MNG Kargo, a su vez, se beneficiará de la experiencia logística internacional del Grupo DHL y de su extensa red global.</w:t>
        <w:br/>
        <w:t/>
        <w:br/>
        <w:t>La transacción está sujeta a la autorización de control de fusiones por parte de la Autoridad Turca de Competencia, así como a la aprobación de la Autoridad Turca de Tecnologías de la Información y las 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