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https://static.comunicae.com/photos/notas/1247762/Captura_de_pantalla_2023-07-21_a_les_13.38.18.png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Puigverd Assessors analiza el Real Decreto-ley 5/2023, sobre los nuevos permisos laborales, refuerzo a la conciliación, adaptación de jornada y parejas de hecho</w:t>
      </w:r>
    </w:p>
    <w:p>
      <w:pPr>
        <w:pStyle w:val="Ttulo2"/>
        <w:rPr>
          <w:color w:val="355269"/>
        </w:rPr>
      </w:pPr>
      <w:r>
        <w:rPr>
          <w:color w:val="355269"/>
        </w:rPr>
        <w:t>La novedad introducida por el Real Decreto Ley 5/2023, reside en que se amplían los sujetos que pueden generar derecho a esta adaptación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fin de adaptarse a las exigencias impuestas por las Directivas de la U.E., el día 28 de junio se publicó en el B.O.E. El Real Decreto-ley 5/2023, que modifica varios artículos del Estatuto de los Trabajadores y comporta relevantes medidas en el ámbito laboral que tienen como objetivo favorecer la conciliación entre la vida laboral y familiar, así como mejorar la protección de los derechos de las parejas de hecho en el entorno laboral. Estas medidas entraron en vigor el día 30 de junio.</w:t>
        <w:br/>
        <w:t/>
        <w:br/>
        <w:t>Modificaciones del Estatuto de los Trabajadores</w:t>
        <w:br/>
        <w:t/>
        <w:br/>
        <w:t>Permiso Parental de 8 semanas, NoRetribuido: según la directiva europea, este permiso debe ser retribuido, pero a día de hoy se mantiene sin retribuir, con plazo hasta agosto de 2024 para modificar este aspecto.Las personas trabajadoras tendrán derecho a un permiso parental, para el cuidado de hijo/a, hasta el momento en que el menor cumpla ocho años. Este permiso, que tendrá una duración no superior a ocho semanas, continuas o discontinuas, podrá disfrutarse a tiempo completo o a tiempo parcial.</w:t>
        <w:br/>
        <w:t/>
        <w:br/>
        <w:t>Permiso Especial por Fuerza Mayor: los trabajadores tendrán derecho a ausentarse del trabajo por causa de fuerza mayor cuando sea necesario por motivos familiares urgentes relacionados con familiares o personas convivientes, en caso de enfermedad o accidente debidamente acreditados y que hagan indispensable su presencia inmediata. Las ausencias por dichas causas serán retribuidas por las equivalentes a cuatro días al año.</w:t>
        <w:br/>
        <w:t/>
        <w:br/>
        <w:t>Ampliación a 5 días del permiso por enfermedad: a partir del día 30/06/23, pasan de 2 a 5 días los días de permiso retribuido por accidente o enfermedad graves, hospitalización o intervención quirúrgica sin hospitalización que precise reposo domiciliario del cónyuge, pareja de hecho o parientes hasta el segundo grado, así como de cualquier otra persona distinta de las anteriores, que conviva con la persona trabajadora en el mismo domicilio y que requiera el cuidado efectivo de aquella</w:t>
        <w:br/>
        <w:t/>
        <w:br/>
        <w:t>Extensión de los 15 días de permiso por matrimonio a las uniones registradas de parejas de hecho: anteriormente no se incluía el registro de parejas de hecho sólo se concedía en caso de matrimonio.</w:t>
        <w:br/>
        <w:t/>
        <w:br/>
        <w:t>Modificaciones en la solicitud de Adaptación de Jornada por razones de conciliación: según recogía ya el art. 34.8 del Estatuto de los Trabajadores, los trabajadores, de manera razonable y en relación a las necesidades de la empresa, tienen derecho a solicitar las adaptaciones de la duración y distribución de la jornada de trabajo, incluida el teletrabajo, para hacer efectivo su derecho a la conciliación de la vida familiar y laboral. En el caso de que tengan hijos tienen derecho a efectuar dicha solicitud hasta que los hijos/as cumplan doce años.</w:t>
        <w:br/>
        <w:t/>
        <w:br/>
        <w:t>La novedad introducida por el Real Decreto Ley 5/2023, reside en que se amplían los sujetos que pueden generar derecho a esta adaptación para personas trabajadoras que requieran tener cuidado de los siguientes colectivos, siempre que por razones de edad, accidente o enfermedad no puedan valerse por sí mismos, habiendo de justificar las circunstancias que fundamentan la petición.</w:t>
        <w:br/>
        <w:t/>
        <w:br/>
        <w:t>Hijos e hijas de más de 12 años. o Cónyuge o pareja de hecho. oFamiliares por consanguinidad hasta el 2ª grado del trabajador.</w:t>
        <w:br/>
        <w:t/>
        <w:br/>
        <w:t>Otras personas dependientes cuando estas convivan con el trabajador</w:t>
        <w:br/>
        <w:t/>
        <w:br/>
        <w:t>Otra novedad en este derecho de adaptación de jornada, es la reducción del plazo para la negociación entre la empresa y el trabajador, de 30 a 15 días máximo, y en caso de no manifestar la empresa oposición expresa, se presume concedida.</w:t>
        <w:br/>
        <w:t/>
        <w:br/>
        <w:t>Novedades en las causas de Nulidad de Despido: se añade como causa de nulidad del despido el de aquellos empleados que hayan solicitado o estén disfrutando el derecho de adaptación de jornada. Así también, en caso de despido, ya sea objetivo o disciplinario, si la empresa no puede acreditar objetivamente la procedencia del despido, este se declarará nulo (no improcedente).</w:t>
        <w:br/>
        <w:t/>
        <w:br/>
        <w:t>El equipo de Puigverd Assessors explica que este Real Decreto-ley 5/2023, de 28 de junio, representa un avance significativo en el ámbito laboral para adaptarse a las exigencias de la U.E para promover medidas que faciliten la conciliación entre la vida laboral y familiar.</w:t>
        <w:br/>
        <w:t/>
        <w:br/>
        <w:t>Además, destaca que la introducción de nuevos permisos retribuidos y la ampliación de derechos a las parejas de hecho buscan mejorar la calidad de vida de los trabajadores y fortalecer la igualdad en el entorno laboral.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Sabadell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