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https://static.comunicae.com/photos/notas/1247072/MicrosoftTeams-image_72.png</w:t>
        </w:r>
      </w:hyperlink>
    </w:p>
    <w:p>
      <w:pPr>
        <w:pStyle w:val="Ttulo1"/>
        <w:spacing w:lineRule="auto" w:line="240" w:before="280" w:after="280"/>
        <w:rPr>
          <w:sz w:val="44"/>
          <w:szCs w:val="44"/>
        </w:rPr>
      </w:pPr>
      <w:r>
        <w:rPr>
          <w:sz w:val="44"/>
          <w:szCs w:val="44"/>
        </w:rPr>
        <w:t>Grupo ESG Innova bate récord de asistencia con el II Summit ISOTools con casi 3000 asistentes virtuales </w:t>
      </w:r>
    </w:p>
    <w:p>
      <w:pPr>
        <w:pStyle w:val="Ttulo2"/>
        <w:rPr>
          <w:color w:val="355269"/>
        </w:rPr>
      </w:pPr>
      <w:r>
        <w:rPr>
          <w:color w:val="355269"/>
        </w:rPr>
        <w:t>El II Summit celebrado por ISOTools  Grupo ESG Innova ha contado con casi 3000 participantes de todos los países de habla hispana en los ciclos de conferencias sobre Sostenibilidad, Seguridad de la Información, Gobierno, Riesgo, Cumplimiento, Seguridad, Salud y Medioambiente</w:t>
      </w:r>
    </w:p>
    <w:p>
      <w:pPr>
        <w:pStyle w:val="LOnormal"/>
        <w:rPr>
          <w:color w:val="355269"/>
        </w:rPr>
      </w:pPr>
      <w:r>
        <w:rPr>
          <w:color w:val="355269"/>
        </w:rPr>
      </w:r>
    </w:p>
    <w:p>
      <w:pPr>
        <w:pStyle w:val="LOnormal"/>
        <w:jc w:val="left"/>
        <w:rPr/>
      </w:pPr>
      <w:r>
        <w:rPr/>
        <w:t>El pasado jueves 22 de junio ISOTools  Grupo ESG Innova celebró la segunda edición del Summit tras el éxito de la primera edición. Casi 5 horas de evento online en las que se abordó la actualidad y el futuro de distintas materias como Sostenibilidad, Gobierno, Riesgo y Cumplimiento, Seguridad de la Información y Salud, Seguridad y Medioambiente.</w:t>
        <w:br/>
        <w:t/>
        <w:br/>
        <w:t>El evento contó con la participación de expertos de primer nivel procedentes de España, Colombia y Chile que abordaron las 4 exposiciones en las que se dividió el evento.</w:t>
        <w:br/>
        <w:t/>
        <w:br/>
        <w:t>La primera exposición, a cargo de Jorge Aparicio, experto internacional con más de 30 años de trayectoria en políticas públicas sectoriales relacionadas con la sostenibilidad, competitividad y productividad, abordó el tema de la descarbonización y cómo se producen y producirán los mecanismos de ajuste en frontera, así como los mecanismos que deberán implementar las organizaciones para cumplir con todas las obligaciones que afectarán a todos los países próximamente.</w:t>
        <w:br/>
        <w:t/>
        <w:br/>
        <w:t>La segunda exposición estuvo a cargo de D. Rafael Ruíz Calatrava, secretario general del Consejo General de Relaciones Industriales y Ciencias del Trabajo, presidente del Consejo General de Profesionales de Seguridad y Salud, Miembro fundador de MERCOSSAT y Académico de la Real Academia de Jurisprudencia y Legislación de España (RAJYL). Rafael abordó una de las conferencias de más éxito, acerca de la transformación digital y las nuevas tecnologías en los entornos VICA caóticos actuales.</w:t>
        <w:br/>
        <w:t/>
        <w:br/>
        <w:t>Deyber Brand y Sergio Londoño, fundadores del Método CRETA, abordaron la temática de la tercera exposición, acerca del papel de los hábitos y el neuro liderazgo en la gestión de las organizaciones, especialmente en lo que a la generación de una cultura de gestión de riesgos se refiere. Un nuevo aporte en materia de neuro liderazgo para cumplir con los objetivos marcados con la organización, en este caso, orientados a la gestión de riesgos corporativos y la cultura de riesgo.</w:t>
        <w:br/>
        <w:t/>
        <w:br/>
        <w:t>La última intervención estuvo a cargo de Jorge Olivares, Gerente de la consultora chilena especializada en continuidad de negocio y protección de infraestructuras críticas, Business Continuity SpA. Jorge aportó una nueva perspectiva acerca de la gestión de los riesgos de seguridad de la información de las organizaciones para garantizar la continuidad de negocio, así como los marcos de trabajo más útiles en este sentido.</w:t>
        <w:br/>
        <w:t/>
        <w:br/>
        <w:t>Grupo ESG Innova</w:t>
        <w:br/>
        <w:t/>
        <w:br/>
        <w:t>ESG Innova es un grupo de empresas con 25 años de trayectoria en el mercado, cuyo propósito es simplificar la gestión y fomentar la competitividad y sostenibilidad de las organizaciones a nivel global. Entre las marcas que integran el holding empresarial se encuentra ISOTools Excellence, organizador del II Summit.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