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GEICAM adopta las soluciones de gestión de archivos eTMF y TMF de Trial Interactive en la investigación del cáncer de mama </w:t>
      </w:r>
    </w:p>
    <w:p>
      <w:pPr>
        <w:pStyle w:val="Ttulo2"/>
        <w:rPr>
          <w:color w:val="355269"/>
        </w:rPr>
      </w:pPr>
      <w:r>
        <w:rPr>
          <w:color w:val="355269"/>
        </w:rPr>
        <w:t>La fundación Grupo Español de Investigación en Cáncer de Mama digitaliza los procesos de sus ensayos clínicos con los servicios de TransPerfect de recopilación y gestión electrónica de documentos</w:t>
      </w:r>
    </w:p>
    <w:p>
      <w:pPr>
        <w:pStyle w:val="LOnormal"/>
        <w:rPr>
          <w:color w:val="355269"/>
        </w:rPr>
      </w:pPr>
      <w:r>
        <w:rPr>
          <w:color w:val="355269"/>
        </w:rPr>
      </w:r>
    </w:p>
    <w:p>
      <w:pPr>
        <w:pStyle w:val="LOnormal"/>
        <w:jc w:val="left"/>
        <w:rPr/>
      </w:pPr>
      <w:r>
        <w:rPr/>
        <w:t>TransPerfect Life Sciences, proveedor líder de servicios y tecnologías de apoyo a los ensayos clínicos globales y al desarrollo de productos para la industria biofarmacéutica, ha anunciado que la fundación Grupo Español de Investigación en Cáncer de Mama (GEICAM) está integrando el sistema de gestión electrónica de archivos eTMF y los servicios de soporte en la recopilación y gestión de documentación clínica (TMF) de Trial Interactive para agilizar las operaciones en sus ensayos actuales y futuros.</w:t>
        <w:br/>
        <w:t/>
        <w:br/>
        <w:t>Con sede en Madrid, la GEICAM es una organización sin ánimo de lucro que lidera la investigación académica del cáncer de mama. Fundada hace casi 30 años, la fundación ha realizado más de 148 estudios y en la actualidad está formada por más de 900 expertos de 200 hospitales españoles. Su misión es promover la investigación clínica, epidemiológica y traslacional independiente en oncología, así como mejorar los resultados en salud, la prevención y la educación médica de profesionales, pacientes y población en general.</w:t>
        <w:br/>
        <w:t/>
        <w:br/>
        <w:t>Para satisfacer las necesidades de su organización, la GEICAM está implementando el sistema de gestión de eTMF de Trial Interactive para ampliar las capacidades de sus TMF y mejorar su velocidad, calidad y cumplimiento.</w:t>
        <w:br/>
        <w:t/>
        <w:br/>
        <w:t>La plataforma eClinical de Trial Interactive fue diseñada por profesionales clínicos para profesionales clínicos. Es utilizada por compañías farmacéuticas, biotecnológicas y gestoras de estudios clínicos (CRO) para agilizar los ciclos de vida de desarrollo de productos en un entorno seguro y conforme a la normativa 21 CFR Parte 11. Al ofrecer una experiencia totalmente integrada, Trial Interactive mejora la velocidad y la calidad en la identificación y selección del centro, la formación del personal, el inicio del estudio y la activación del centro a través de la gestión y el cierre del eTMF. La plataforma comprende productos centrados en la investigación clínica que simplifican las tareas, la supervisión, el cumplimiento y las auditorías e inspecciones.</w:t>
        <w:br/>
        <w:t/>
        <w:br/>
        <w:t>El crecimiento de nuestra organización requiere un socio que no solo pueda proporcionar la tecnología esencial, sino también los servicios para ayudarnos a escalar. Elegimos Trial Interactive porque ofrecen lo mejor de ambos, explica la Directora de Operaciones Clínicas de la GEICAM, Gema Sanz.</w:t>
        <w:br/>
        <w:t/>
        <w:br/>
        <w:t>Por su parte, para la Country Manager de España y Directora de Trial Interactive de Europa y Latinoamérica, Cristina Guerra Laurie, es todo un honor poder ayudar a un centro con esta misión, afirma. TransPerfect apoya desde hace mucho tiempo la investigación del cáncer de mama, y es un privilegio para nosotros ayudar a GEICAM en su misión, añade en la misma línea el Presidente y CEO de TransPerfect, Phil Shawe.</w:t>
        <w:br/>
        <w:t/>
        <w:br/>
        <w:t>Sobre TransPerfect Life Sciences</w:t>
        <w:br/>
        <w:t/>
        <w:br/>
        <w:t>TransPerfect Life Sciences se especializa en apoyar el desarrollo y la comercialización global de fármacos, tratamientos y dispositivos diseñados para mejorar y salvar vidas. Sus soluciones integrales incluyen tecnologías eTMF y eClinical, migración de TMF en papel, soluciones de farmacovigilancia y seguridad, servicios de traducción e idiomas y asistencia a centros de llamadas. Con oficinas en más de 100 ciudades de todo el mundo, TransPerfect es el socio ideal para garantizar que su lanzamiento mundial tenga un impacto global.</w:t>
        <w:br/>
        <w:t/>
        <w:br/>
        <w:t>Sobre TransPerfect</w:t>
        <w:br/>
        <w:t/>
        <w:br/>
        <w:t>TransPerfect es el mayor proveedor mundial de soluciones lingüísticas y tecnológicas para los negocios globales. Desde sus oficinas en más de 100 ciudades de seis continentes, TransPerfect ofrece una gama completa de servicios en más de 200 idiomas a clientes de todo el mundo. Más de 6.000 organizaciones internacionales utilizan la tecnología GlobalLink de TransPerfect para simplificar la gestión de contenidos multilingües. Con un compromiso inigualable con la calidad y el servicio al cliente, TransPerfect cuenta con las certificaciones ISO 9001 e ISO 17100. TransPerfect tiene su sede mundial en Nueva York, con sedes regionales en Londres y Hong Kong.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