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https://static.comunicae.com/photos/notas/1246058/CATCHALOT-SS232220-copia.jpg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Virginia Troconis protagoniza la nueva campaña de zapatos We love summer. We love Catchalot</w:t>
      </w:r>
    </w:p>
    <w:p>
      <w:pPr>
        <w:pStyle w:val="Ttulo2"/>
        <w:rPr>
          <w:color w:val="355269"/>
        </w:rPr>
      </w:pPr>
      <w:r>
        <w:rPr>
          <w:color w:val="355269"/>
        </w:rPr>
        <w:t>Catchalot, líder en el sector del calzado, apuesta por Virginia Troconis para su nueva campaña de zapatos SS23. La espectacular venezolana, ofrece una imagen elegante, dinámica y actual a la marca de una manera creativa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Bajo el claim We love summer. We love Catchalot, la empresa andaluza lanza esta pieza audiovisual para transmitir el optimismo y la euforia que supone disfrutar del verano junto a las últimas tendencias que la zapatería ofrece. Una puesta en escena que presenta la colección de una forma muy original: el afán de un paparazzi por cazar el calzado que Virginia posee.</w:t>
        <w:br/>
        <w:t/>
        <w:br/>
        <w:t>La esposa del torero Manuel Díaz El Cordobés, descubre las novedades en zapatos online que destacan en la temporada: juveniles sneakers, clásicas alpargatas y sandalias planas y de tacón ideales para looks tanto de día como de noche. Los toques diferenciales vienen marcados por diseños originales, tonos cálidos en contraste con otros llamativos propios del verano y detalles atrevidos que dan la bienvenida a la estación venidera.</w:t>
        <w:br/>
        <w:t/>
        <w:br/>
        <w:t>Como indica Daniel Miguélez, responsable del Dpto. Marketing y Digital. Trabajar con Virginia ha sido todo un placer y sin duda, representa los valores y objetivos que tenemos como marca. Para nosotros, supone dar un paso más, ya que buscamos incrementar el reconocimiento a nivel nacional, conectar con nuestros clientes y presentar zapatos de mujer y de hombre actuales con una buena relación calidad-precio.</w:t>
        <w:br/>
        <w:t/>
        <w:br/>
        <w:t>Con más de 35 años de experiencia y 20 tiendas físicas repartidas por todo el territorio español, la empresa pretende seguir creciendo de manera exponencial y diferenciada dentro del mercado para llegar a un público más global.</w:t>
        <w:br/>
        <w:t/>
        <w:br/>
        <w:t>Es por eso que, We love summer. We love Catchalot está presente en los canales propios de la marca (web, redes sociales, base de datos propia, pantallas de tiendas físicas, etc.) y en canales de pago digitales como prensa, YouTube o acciones de publicidad programática.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El Puerto de Santa María (Cádiz)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2023-05-29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