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https://static.comunicae.com/photos/notas/1245403/casa-decor-2023-cocina-copatlife-virginia-albuja-02.jpg</w:t>
        </w:r>
      </w:hyperlink>
    </w:p>
    <w:p>
      <w:pPr>
        <w:pStyle w:val="Ttulo1"/>
        <w:spacing w:lineRule="auto" w:line="240" w:before="280" w:after="280"/>
        <w:rPr>
          <w:sz w:val="44"/>
          <w:szCs w:val="44"/>
        </w:rPr>
      </w:pPr>
      <w:r>
        <w:rPr>
          <w:sz w:val="44"/>
          <w:szCs w:val="44"/>
        </w:rPr>
        <w:t>La marca de diseño alemana Küppersbusch apuesta por su compromiso con la sostenibilidad en Casa Decor 2023</w:t>
      </w:r>
    </w:p>
    <w:p>
      <w:pPr>
        <w:pStyle w:val="Ttulo2"/>
        <w:rPr>
          <w:color w:val="355269"/>
        </w:rPr>
      </w:pPr>
      <w:r>
        <w:rPr>
          <w:color w:val="355269"/>
        </w:rPr>
        <w:t>La marca de electrodomésticos Küppersbusch, participa una vez más en Casa Decor, la mayor exposición de diseño de interiores de España. En esta ocasión, Küppersbusch ha querido apostar por su compromiso con la sostenibilidad, uno de los principales temas de esta 53ª Edición</w:t>
      </w:r>
    </w:p>
    <w:p>
      <w:pPr>
        <w:pStyle w:val="LOnormal"/>
        <w:rPr>
          <w:color w:val="355269"/>
        </w:rPr>
      </w:pPr>
      <w:r>
        <w:rPr>
          <w:color w:val="355269"/>
        </w:rPr>
      </w:r>
    </w:p>
    <w:p>
      <w:pPr>
        <w:pStyle w:val="LOnormal"/>
        <w:jc w:val="left"/>
        <w:rPr/>
      </w:pPr>
      <w:r>
        <w:rPr/>
        <w:t>Casa Decor continúa con la campaña iniciada en 2020 CasaDecorSostenible que tiene como objetivo el compromiso real con la forma en la que seconstruyenyhabitan lasviviendas.</w:t>
        <w:br/>
        <w:t/>
        <w:br/>
        <w:t>En esta línea, Küppersbusch participa mediante product placement con sus electrodomésticos, con certificación de sostenibilidad y sellos de ecoeficiencia, en dos espacios diferentes. El de Copatlife, diseñado por la reputada interiorista y experta en Feng Shui Virginia Albuja, y el espacio de la diseñadora de interiores Laura Urzanqui.</w:t>
        <w:br/>
        <w:t/>
        <w:br/>
        <w:t>En cuanto a la aportación a la campaña de sostenibilidad de Casa Decor, del espacio de Copatlife destaca que se trata de un solo proyecto con infinitas combinaciones estilísticas y de materiales. Así, cuenta con productos seleccionados con especial atención a la protección del medio ambiente, y procesos llevados a cabo por personal altamente especializado en un entorno orientado al bienestar y crecimiento personal.</w:t>
        <w:br/>
        <w:t/>
        <w:br/>
        <w:t>Por su parte, el espacio diseñado por Laura Urzanqui es sostenible porque en él se ha restaurado el suelo de madera original para poder disfrutar de su calidez y transitarlo nuevamente. Del mismo modo, se utilizan materiales naturales, mármol y pigmentos para lograr un equilibrio armónico entre ellos que sea perdurable a lo largo del tiempo.</w:t>
        <w:br/>
        <w:t/>
        <w:br/>
        <w:t>Küppersbusch, que cuenta con 150 años de historia y está presente en 40 países, ha mantenido desde sus orígenes una apuesta firme por la sostenibilidad. En los últimos años, su tecnología industrial de diseño atemporal y robusto, apuesta por niveles de sostenibilidad mucho más altos y funciones más rápidas.</w:t>
        <w:br/>
        <w:t/>
        <w:br/>
        <w:t>Acerca de Küppersbusch</w:t>
        <w:br/>
        <w:t/>
        <w:br/>
        <w:t>Friedrich Küppersbusch fue el primer fabricante alemán de cocinas que fundó la empresa en 1875 con la producción de hornos de carbón hechos a mano.</w:t>
        <w:br/>
        <w:t/>
        <w:br/>
        <w:t>La marca alemana de 150 años continúa con el espíritu pionero de su fundador que mantiene el carácter de la región minera del Ruhr, cuna del acero alemán y hogar de mineros conocidos por su seriedad e integridad.</w:t>
        <w:br/>
        <w:t/>
        <w:br/>
        <w:t>El estilo alemán que representa un diseño impactante, personalizado y 100% confiable e intuitivo son las señas de identidad de esta marca de electrodomésticos premium que está presente en 40 países repartidos entre América, Europa, África y Asia.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