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UE pone fecha límite para usar caldera de gas</w:t>
      </w:r>
    </w:p>
    <w:p>
      <w:pPr>
        <w:pStyle w:val="Ttulo2"/>
        <w:rPr>
          <w:color w:val="355269"/>
        </w:rPr>
      </w:pPr>
      <w:r>
        <w:rPr>
          <w:color w:val="355269"/>
        </w:rPr>
        <w:t>Satelca se hace eco de la noticia lanzada por el portal web El Español sobre la normativa de la UE y la fecha límite para poder usar caldera de gas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Satelca, una empresa de instaladores de aire acondicionado en Cáceres y calderas en Cáceres, se hace eco de la información lanzada en la noticia del portal web El Español sobre la normativa que ha lanzado la UE y la fecha límite para poder usar calderas de gas.</w:t>
        <w:br/>
        <w:t/>
        <w:br/>
        <w:t>La vida está cambiando y la forma de vivir en ella. Una de las reformas más recientes ha sido la normativa que ha lanzado la UE en la que se prohíbe utilizar calderas de gas y gasóleo. Esto se debe al cumplimiento de los Objetivos de Desarrollo Sostenible 2030 y el Acuerdo de París, que quiere mantener las temperaturas por debajo de los 2ªC.</w:t>
        <w:br/>
        <w:t/>
        <w:br/>
        <w:t>La UE ha elaborado un libro de ruta en el que el principal objetivo es descarbonizar todos los sectores de economía. Uno de los más importantes son los edificios y la forma de calentarse en la época más fría del año.</w:t>
        <w:br/>
        <w:t/>
        <w:br/>
        <w:t>Hasta 2035 se podrá seguir utilizando las calderas de gas y el gasóleo, ya que los edificios de la UE representan el 40% del consumo final de energía y el 36% de sus emisiones de gases de efecto invernadero. Por ello, la calefacción juega un papel muy importante. Como solución, se presentan las calefacciones eléctricas y los modelos híbridos de calderas preparadas para hidrógeno.</w:t>
        <w:br/>
        <w:t/>
        <w:br/>
        <w:t>La Comisión Europea ha propuesto que para 2028 los edificios estén libres de emisiones. Las soluciones que se proponen son las bombas de calor y las tecnologías basadas en las energías renovables: energía solar, fotovoltáica, la biomasa. Además, la opción híbrida con el hidrógeno verde. Aunque desde el Parlamento Europeo se recoge que se sigan instalando sistemas basados en combustibles fósiles siempre y cuando sirva para el hidrógeno.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Cáceres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2023-04-27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