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https://static.comunicae.com/photos/notas/1243155/IMAGEN_MADRID.jpg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la conquista de la ciudad: Record go afianza su posicionamiento en Madrid con su cuarta oficina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rent a car ofrece alquileres flexibles de motos, coches y furgonetas. Con esta apertura, consolidan su presencia en los aeropuertos y estaciones de los principales puntos turísticos de España, Portugal y Grecia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firma ha inaugurado una nueva oficina dealquiler de vehículos en las inmediaciones de la estación de tren Madrid-Chamartín-Clara Campoamor que se suman a las que ya dispone en el Aeropuerto de Madrid Barajas y en la estación de Madrid Atocha. Con esta apertura, la firma consolida su posicionamiento local como proveedor de soluciones de movilidad de referencia en la capital.</w:t>
        <w:br/>
        <w:t/>
        <w:br/>
        <w:t>La nueva oficina se encuentra en el número 14 de la calle Mauricio Legendre, a menos de cinco minutos a pie desde la estación. Con esta ubicación, la compañía se sitúa en un punto estratégico en el que ofrecer sus servicios de alquiler de vehículos en Chamartín tanto a los madrileños como a todos aquellos turistas que lleguen a la capital mediante tren. Con esto, Record go continúa trabajando en su objetivo de seguir ofreciendo soluciones de movilidad flexibles y que se adapten a las necesidades actuales.</w:t>
        <w:br/>
        <w:t/>
        <w:br/>
        <w:t>Flota de vehículos en constante crecimiento</w:t>
        <w:br/>
        <w:t/>
        <w:br/>
        <w:t>Además de coches y motos de dos y tres ruedas, la compañía mediterránea empezó el año ofreciendo un nuevo servicio de alquiler de furgonetas comerciales, con las que los usuarios podrán cubrir sus necesidades de logística general.</w:t>
        <w:br/>
        <w:t/>
        <w:br/>
        <w:t>Con esta novedad, que se enmarca en un proceso de crecimiento y expansión internacional, la firma pretende llegar cada vez a un público más amplio y consolidar su posicionamiento como referente en soluciones de movilidad global. Estas incorporaciones se suman a su flota moderna y variada, en la que ya incluían desde coches pequeños y utilitarios, SUVs, vehículos premium, coches de nueve plazas, motos scooters tipo vespa y motos de tres ruedas.</w:t>
        <w:br/>
        <w:t/>
        <w:br/>
        <w:t>Soluciones de movilidad a medida</w:t>
        <w:br/>
        <w:t/>
        <w:br/>
        <w:t>La apertura de esta nueva delegación está avalada por los más de 40 años de experiencia en el sector del rent a car de la compañía castellonense y se suma a las más de 20 oficinas con las que cuentan en las principales ciudades de España, Portugal y Grecia.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