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https://static.comunicae.com/photos/notas/1243135/Tabla.png</w:t>
        </w:r>
      </w:hyperlink>
    </w:p>
    <w:p>
      <w:pPr>
        <w:pStyle w:val="Ttulo1"/>
        <w:spacing w:lineRule="auto" w:line="240" w:before="280" w:after="280"/>
        <w:rPr>
          <w:sz w:val="44"/>
          <w:szCs w:val="44"/>
        </w:rPr>
      </w:pPr>
      <w:r>
        <w:rPr>
          <w:sz w:val="44"/>
          <w:szCs w:val="44"/>
        </w:rPr>
        <w:t>Negativo avance de soluciones en prefabricado de hormigón en casi todas las comunidades autónomas, según Andece</w:t>
      </w:r>
    </w:p>
    <w:p>
      <w:pPr>
        <w:pStyle w:val="Ttulo2"/>
        <w:rPr>
          <w:color w:val="355269"/>
        </w:rPr>
      </w:pPr>
      <w:r>
        <w:rPr>
          <w:color w:val="355269"/>
        </w:rPr>
        <w:t>Salvo el caso de Aragón, todas las CC.AA. registran retrocesos del uso de prefabricados de hormigón. La industria acaba de presentar su ruta hacia la descarbonización con notable éxito</w:t>
      </w:r>
    </w:p>
    <w:p>
      <w:pPr>
        <w:pStyle w:val="LOnormal"/>
        <w:rPr>
          <w:color w:val="355269"/>
        </w:rPr>
      </w:pPr>
      <w:r>
        <w:rPr>
          <w:color w:val="355269"/>
        </w:rPr>
      </w:r>
    </w:p>
    <w:p>
      <w:pPr>
        <w:pStyle w:val="LOnormal"/>
        <w:jc w:val="left"/>
        <w:rPr/>
      </w:pPr>
      <w:r>
        <w:rPr/>
        <w:t>ANDECE, la Asociación Nacional de la Industria del Prefabricado de Hormigón, ha publicado sus estadísticas por Comunidades Autónomas.Destaca el negativo avance trimestral en casi todas las Comunidades Autónomas, a excepción única del caso de Aragón, en el tercer trimestre del año.</w:t>
        <w:br/>
        <w:t/>
        <w:br/>
        <w:t>Salvo el caso de Aragón, todas las Comunidades Autónomas registran retrocesos del uso de prefabricados de hormigón. Andalucía un -15% con respecto al trimestre anterior, cuyo dato era positivo. En la misma situación están Cantabria, Castilla La Mancha, Castilla León, Cataluña, Extremadura, Galicia, La Rioja y Madrid. La industria acaba de presentar su ruta hacia la descarbonización con notable éxito.</w:t>
        <w:br/>
        <w:t/>
        <w:br/>
        <w:t>Hace unos días Andece también emitió un comunicado en el que se apuntaba que la caída de actividad, junto con el alza de todos esos costes, daña las cuentas de muchas de las pymes de la industria. El sector confía en la agilización de los Fondos Europeos y en que las Administraciones Públicas reconozcan los verdaderos costes que las pymes están teniendo que asumir.</w:t>
        <w:br/>
        <w:t/>
        <w:br/>
        <w:t>En 2023 ANDECE retoma sus Desayunos, todos los primeros jueves de mes, con la temática: Tecnología y descarbonización.</w:t>
        <w:br/>
        <w:t/>
        <w:br/>
        <w:t>El primer desayuno se celebró el 2 de febrero de 2023.La presentación de las 7 Rs del Prefabricado, una ruta de descarbonización personalizada para cada familia de productos prefabricados de hormigón, corrió a cargo de D. José Luis Canga de ABALEO, empresa especializada en cuestiones medioambientales. Tras la presentación, se desarrolló una mesa redonda en la que intervinieronDña. Dolores Huerta de GBCe, ofreciendo su visión de la descarbonización en la edificación española,D. Ignasi Jarauta de ANFAH, aportando su punto de vista sobre la descarbonización desde el sector de aditivos, así como D. David Gómez de Grupo Holcim, exponiendo casos prácticos de cementos verdes utilizados en el mercado.</w:t>
        <w:br/>
        <w:t/>
        <w:br/>
        <w:t>Siguiente Desayuno ANDECE</w:t>
        <w:br/>
        <w:t/>
        <w:br/>
        <w:t>Jueves 2 de marzo de 2023, 10h, sede de ANDECE, c/ Diego de León 47  Edificio Melior, en Madrid.Tecnología y descarbonización: Estructuras.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