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https://static.comunicae.com/photos/notas/1242853/royal_roads.png</w:t>
        </w:r>
      </w:hyperlink>
    </w:p>
    <w:p>
      <w:pPr>
        <w:pStyle w:val="Ttulo1"/>
        <w:spacing w:lineRule="auto" w:line="240" w:before="280" w:after="280"/>
        <w:rPr>
          <w:sz w:val="44"/>
          <w:szCs w:val="44"/>
        </w:rPr>
      </w:pPr>
      <w:r>
        <w:rPr>
          <w:sz w:val="44"/>
          <w:szCs w:val="44"/>
        </w:rPr>
        <w:t>Royal Road actualiza su estrategia y sus planes de exploración para 2023</w:t>
      </w:r>
    </w:p>
    <w:p>
      <w:pPr>
        <w:pStyle w:val="Ttulo2"/>
        <w:rPr>
          <w:color w:val="355269"/>
        </w:rPr>
      </w:pPr>
      <w:r>
        <w:rPr>
          <w:color w:val="355269"/>
        </w:rPr>
        <w:t>Royal Road Minerals Limited (TSXV:RYR) (Royal Road o la Compañía) se complace en proporcionar una actualización de su estrategia de exploración y detalles de sus planes para 2023</w:t>
      </w:r>
    </w:p>
    <w:p>
      <w:pPr>
        <w:pStyle w:val="LOnormal"/>
        <w:rPr>
          <w:color w:val="355269"/>
        </w:rPr>
      </w:pPr>
      <w:r>
        <w:rPr>
          <w:color w:val="355269"/>
        </w:rPr>
      </w:r>
    </w:p>
    <w:p>
      <w:pPr>
        <w:pStyle w:val="LOnormal"/>
        <w:jc w:val="left"/>
        <w:rPr/>
      </w:pPr>
      <w:r>
        <w:rPr/>
        <w:t>Durante los últimos seis meses, Royal Road ha realizado un ejercicio de evaluación de las tendencias políticas mundiales y ha observado el desarrollo de políticas en sus países anfitriones para evaluar los posibles impactos en el sector minero y en su actual cartera de proyectos. La Compañía percibe amplias tendencias globales, reforzadas por los responsables políticos a nivel nacional, que requieren una respuesta proactiva.</w:t>
        <w:br/>
        <w:t/>
        <w:br/>
        <w:t>Royal Road adaptará su estrategia general de manera que, para cualquier jurisdicción, racionalizará de forma rigurosa y eficiente las carteras de exploración hasta reducirlas a activos únicos con potencial de cobre y oro de clase mundial. La Compañía se centrará en estos activos, suspenderá, venderá o hará joint venture con su cartera restante y luego avanzará y repetirá en jurisdicciones diferentes, prospectivas y de apoyo. El objetivo de la empresa es poseer o ser copropietaria de varios activos de cobre y oro de categoría mundial repartidos por diferentes jurisdicciones y dedicando la mayor parte de sus esfuerzos a aquellas jurisdicciones que sean operativas, financiables y que ofrezcan pruebas de apoyo a largo plazo al sector minero.</w:t>
        <w:br/>
        <w:t/>
        <w:br/>
        <w:t>El objetivo inmediato de la empresa es su proyecto de pórfido de cobre y oro Santo Domingo, en la provincia de San Juan, Argentina, una jurisdicción minera consolidada y favorable (véase el comunicado de prensa del 29 de noviembre de 2022). El proyecto Santo Domingo se considera técnicamente listo para la perforación, a la espera de los permisos reglamentarios necesarios.</w:t>
        <w:br/>
        <w:t/>
        <w:br/>
        <w:t>En relación con la actual cartera de propiedades de la Compañía en Nicaragua y Colombia, Royal Road ha optado por centrarse en el proyecto de oro Caribe y en los proyectos de cobre y oro Guintär-Niverengo-Margaritas (GNM y vecino El Alemán), respectivamente.</w:t>
        <w:br/>
        <w:t/>
        <w:br/>
        <w:t>El proyecto Caribe forma parte del Acuerdo de Alianza Estratégica de la Compañía (el Acuerdo ver comunicado de prensa; 6 de septiembre de 2017) con Hemco Mineros Nicaragua (Hemco una subsidiaria de Mineros S.A.,TSX:MSA) y está ubicado en el noreste de Nicaragua. El 26 de octubre de 2022, el proyecto Caribe fue designado área de proyecto (DPA). Bajo los términos del Acuerdo, los Derechos aplicables a un DPA serán tan pronto como sea factible asignados y transferidos a una compañía recién constituida que será propiedad de las Partes en partes iguales. Sin perjuicio de otras disposiciones del Acuerdo, las Partes, en cualquier momento, podrán determinar de mutuo acuerdo la estructura y el calendario apropiados para la transferencia de intereses en un DPA. A excepción de Caribe y su área contigua de solicitud de licencia, Royal Road tiene la intención de renunciar a su interés en todas las demás Licencias Hemco que están sujetas al Acuerdo.</w:t>
        <w:br/>
        <w:t/>
        <w:br/>
        <w:t>El proyecto GNM está situado aproximadamente a 50 Km al oeste de Medellín en el Departamento de Antioquia, Colombia. El proyecto fue adquirido a través de la compra por parte de la Compañía de Northern Colombia Holdings Limited, una filial de AngloGold Ashanti Limited (ver Comunicado de Prensa 31 de mayo de 2019). El proyecto GNM es una empresa conjunta de exploración 50-50 en virtud de un acuerdo de alianza estratégica de fecha 2 de marzo de 2020 entre la Compañía y Mineros S.A. (Mineros TSX: MSA; ver Comunicado de Prensa 3 de marzo de 2020). Royal Road es el operador de la alianza estratégica. Mineros y Royal Road han acordado suspender las actividades en GNM hasta el momento en que el gobierno colombiano haya aclarado sus políticas sobre minería y completado su propuesta de nueva redacción del código minero actual. El resto de la cartera de propiedades de Royal Road en Colombia se encuentra en fase de solicitud o suspendida por fuerza mayor debido a disturbios civiles.</w:t>
        <w:br/>
        <w:t/>
        <w:br/>
        <w:t>Principales proyectos destacados: Nicaragua y Colombia</w:t>
        <w:br/>
        <w:t/>
        <w:br/>
        <w:t>Caribe</w:t>
        <w:br/>
        <w:t/>
        <w:br/>
        <w:t>El equipo de exploración de Royal Road descubrió el proyecto Caribe durante la exploración de reconocimiento en febrero de 2018. El afloramiento en Caribe está oculto bajo el suelo y la cubierta de saprolita y no hay registros previos de minería o mineralización en el área. En 2019, Royal Road y Hemco completaron un programa inicial de perforación exploratoria de 4 agujeros en Caribe que arrojó resultados prometedores para el oro. La perforación diamantina de seguimiento en los últimos tres años ha arrojado resultados alentadores, que incluyen:</w:t>
        <w:br/>
        <w:t/>
        <w:br/>
        <w:t>CB-DDH-025, 207,5 metros con 1,1 gramos por tonelada de oro.</w:t>
        <w:br/>
        <w:t/>
        <w:br/>
        <w:t>CB-DDH-050, 172 metros con 1,4 gramos por tonelada de oro.</w:t>
        <w:br/>
        <w:t/>
        <w:br/>
        <w:t>CB-DDH-051, 109 metros con 1,0 gramos por tonelada de oro.</w:t>
        <w:br/>
        <w:t/>
        <w:br/>
        <w:t>CB-DDH-016, 100,5 metros con 1,0 gramo por tonelada de oro.</w:t>
        <w:br/>
        <w:t/>
        <w:br/>
        <w:t>CB-DDH-017, 90 metros con 1,0 gramo por tonelada de oro.</w:t>
        <w:br/>
        <w:t/>
        <w:br/>
        <w:t>CB-DDH-015, 63 metros con 1,0 gramo por tonelada de oro.</w:t>
        <w:br/>
        <w:t/>
        <w:br/>
        <w:t>(No son anchos verdaderos y la compañía no tiene suficiente información para hacer una determinación de los anchos verdaderos de las intersecciones de los taladros; ver Comunicados de Prensa 10 de noviembre de 2020, 11 de febrero de 2021, 17 de marzo de 2021, 1 de septiembre de 2021 y 6 de diciembre de 2022)</w:t>
        <w:br/>
        <w:t/>
        <w:br/>
        <w:t>El oro en el Caribe está alojado en un cuerpo de brecha volcánica con buzamiento noreste y está asociado con alteración carbonato-sericita y cuerpos de brecha hidrotermal mineralizados en etapas posteriores, con pirita, calcopirita y molibdenita. El molibdeno puede alcanzar concentraciones significativas en intervalos cortos; por ejemplo, CB-DDH-050 intersectó 18 metros con 2,5 gramos por tonelada de oro y 0,2% de molibdeno (véase el comunicado de prensa; 6 de diciembre de 2022).</w:t>
        <w:br/>
        <w:t/>
        <w:br/>
        <w:t>La perforación exploratoria de circulación inversa basada en cuadrículas en Caribe ha arrojado resultados positivos, indicando que el sistema mineralizado de oro se extiende a lo largo de aproximadamente 1,3 kilómetros de rumbo y permanece abierto hacia el noreste y el suroeste (ver Comunicado de prensa del 14 de noviembre de 2022).</w:t>
        <w:br/>
        <w:t/>
        <w:br/>
        <w:t>GNM</w:t>
        <w:br/>
        <w:t/>
        <w:br/>
        <w:t>El área del proyecto GNM comprende los dos contratos de concesión contiguos Guintär y Niverengo y el contrato de concesión vecino Margaritas. Los títulos fueron adquiridos a través de la compra por parte de la Compañía de Northern Colombia Holdings Limited, una filial de AngloGold Ashanti Limited (ver Comunicado de Prensa 31 de mayo de 2019).</w:t>
        <w:br/>
        <w:t/>
        <w:br/>
        <w:t>AngloGold-Ashanti comenzó a trabajar en el área del proyecto en 2015 y completó dos campañas de perforación de exploración. En Guintär, las intersecciones de mineralización alojada en skarn y hornfels fueron generalmente delgadas y de baja ley, siendo los mejores resultados GUI-DD-009, 28 metros con 0,9 gramos por tonelada y GUI-DD-006, 12 metros con 1,8 gramos por tonelada de oro. Las perforaciones en Niverengo se centraron en la mineralización de tipo skarn y los mejores resultados obtenidos fueron NIV-DD-004, 10 m con 1,6 gramos por tonelada y 88 m con 0,9 gramos por tonelada de oro. Royal Road completó un programa de perforación exploratoria en el yacimiento de Niverengo, que arrojó resultados similares de oro de baja ley en intervalos finos de mineralización de tipo skarn.</w:t>
        <w:br/>
        <w:t/>
        <w:br/>
        <w:t>Royal Road comenzó la perforación en Guintär-Niverengo en julio de 2021. Con el objetivo de probar una fuente intrusiva subyacente o relacionada con pórfidos para la mineralización de oro alojada en skarn que se había intersectado en perforaciones anteriores y es evidente en el muestreo geoquímico de superficie en un área de más de 10 kilómetros cuadrados.</w:t>
        <w:br/>
        <w:t/>
        <w:br/>
        <w:t>Las perforaciones intersectaron mineralización de pórfido de cobre-oro-plata. Los resultados obtenidos hasta la fecha son alentadores:</w:t>
        <w:br/>
        <w:t/>
        <w:br/>
        <w:t>GUI-DD-012, 303,7 metros con 1,0 gramos por tonelada de oro equivalente[1](incluidos 62,0 metros con 2,1 gramos por tonelada de oro, 12,4 gramos por tonelada de plata y 0,62% de cobre).</w:t>
        <w:br/>
        <w:t/>
        <w:br/>
        <w:t>GUI-DD-013, 126,0 metros con 1,4 gramos por tonelada de oro equivalente (incluidos 55,0 metros con 1,5 gramos por tonelada de oro. 10,8 gramos por tonelada de plata y 0,60% de cobre).</w:t>
        <w:br/>
        <w:t/>
        <w:br/>
        <w:t>GUI-DD-020, 118,0 metros con 1,0 gramos por tonelada de oro equivalente.</w:t>
        <w:br/>
        <w:t/>
        <w:br/>
        <w:t>GUI-DD-021, 181,0 metros con 1,1 gramos por tonelada de oro equivalente (incluidos 43,0 metros con 2,4 gramos por tonelada de oro, 8,0 gramos por tonelada de plata y 0,40% de cobre).</w:t>
        <w:br/>
        <w:t/>
        <w:br/>
        <w:t>(No es el ancho verdadero y la compañía no tiene suficiente información para hacer una determinación de los anchos verdaderos de las intersecciones de los taladros; ver Comunicados de Prensa 14 de diciembre de 2021, 28 de abril de 2022)</w:t>
        <w:br/>
        <w:t/>
        <w:br/>
        <w:t>En diciembre de 2021, la Compañía celebró acuerdos de opción con titulares de propiedades vecinas e inmediatamente contiguas (véase el Comunicado de Prensa del 14 de diciembre de 2021) incluyendo el área del título minero El Alemán y un área de solicitud de título. Las perforaciones realizadas en el área del título de El Alemán han arrojado resultados prometedores, incluido ALM-DD-001,80,5 metros con 1 gramo por tonelada de oro, incluidos 18 metros con 3 gramos por tonelada de oro.</w:t>
        <w:br/>
        <w:t/>
        <w:br/>
        <w:t>En los últimos meses se ha realizado un estudio muy deliberado y exhaustivo de las tendencias actuales y un análisis minucioso y honesto del pasado, presente y futuro de Royal Road. El resultado es una estrategia modificada que creemos que es adaptable y necesaria para mitigar mejor los rápidos cambios en las tendencias geopolíticas y posicionar bien a la Compañía en relación con su objetivo de identificar rápidamente activos de cobre y oro de clase mundial en jurisdicciones operables y favorables a la minería, dijo el Dr. Tim Coughlin, Presidente y CEO de Royal Road.</w:t>
        <w:br/>
        <w:t/>
        <w:br/>
        <w:t>[1]El cálculo del equivalente en oro se basa en 1850 USD/onza de oro, 25 USD/onza de plata y 4,0 USD/lb de cobre. 90% de recuperación para todos los metales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Ontario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