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https://static.comunicae.com/photos/notas/1242254/licitaciones-bim.jpg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BIM suma una inversión de casi 6.000 millones en las licitaciones públicas de los últimos seis años</w:t>
      </w:r>
    </w:p>
    <w:p>
      <w:pPr>
        <w:pStyle w:val="Ttulo2"/>
        <w:rPr>
          <w:color w:val="355269"/>
        </w:rPr>
      </w:pPr>
      <w:r>
        <w:rPr>
          <w:color w:val="355269"/>
        </w:rPr>
        <w:t>Cataluña lidera el ranking de implantación de la metodología de trabajo colaborativo Building Information Modeling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BIM se ha convertido en una metodología clave en estos últimos años en las licitaciones públicas en España. Sus ventajas, entre ellas la eficiencia y la reducción de costes en los procesos de proyectos del sector AECO, donde Building Information Modeling permite anticiparse a posibles errores, unificar recursos mediante la colaboración entre todos los agentes implicados y garantizar óptimos resultados de calidad, hacen que esta tecnología y filosofía de trabajo sea cada vez más un requisito imprescindible.</w:t>
        <w:br/>
        <w:t/>
        <w:br/>
        <w:t>Así lo reflejan los datos del Observatorio CBIM del Ministerio de Transportes, Movilidad y Agenda Urbana, que reflejan una inversión acumulada en metodología BIM de 5.993 millones de euros en las licitaciones públicas de los últimos seis años. Según estas cifras, de 2017 a 2022 se han publicado un total de 2.214 licitaciones en base a dicha metodología en España, siendo Cataluña la comunidad autónoma que lidera el ranking de implantación BIM, seguida por la Comunidad de Madrid, Comunidad Valenciana, Andalucía, Islas Canarias, Castilla y León, Región de Murcia y País Vasco. Aunque en menor medida, Building Information también está presente en proyectos públicos de Extremadura, Galicia, Castilla-La Mancha, Principado de Asturias, Islas Baleares, Aragón, Cantabria, Ceuta o Navarra. Se trata de una tecnología que se aplica sobre todo en las fases de construcción, dirección de obra y asistencia técnica de obra, redacción del proyecto básico y ejecución.</w:t>
        <w:br/>
        <w:t/>
        <w:br/>
        <w:t>De ahí que cada vez más profesionales opten por formarse de manera especializada en esta metodología de trabajo, en especial a través de alguno de los máster BIM online que oferta el mercado, entre los que destaca el demandado Máster BIM Manager Internacional (VR).</w:t>
        <w:br/>
        <w:t/>
        <w:br/>
        <w:t>Una oportunidad de dominar una tecnología que permite aplicar sus ventajas a cualquier ámbito de la sociedad, mejorando el modo de vida de las personas. Según el análisis del Observatorio CBIM centrado en los sectores de la Edificación y las Infraestructuras, se detecta una tendencia al alza en los últimos años de la implantación BIM en Edificación, sobre todo en los ámbitos administrativo, de viviendas, de educación y sanitario, y en menor medida en los sectores cultural, de transporte, deportivo o eclesiástico. Mientras que en lo que se refiere a Infraestructuras, Building Information Modeling está presente sobre todo en carreteras y ferrocarril, y en menor medida en los ámbitos marítimo y sanitario.</w:t>
        <w:br/>
        <w:t/>
        <w:br/>
        <w:t>El Observatorio CBIM u Observatorio de Licitaciones Públicas BIM fue creado en mayo de 2017 por el Ministerio de Transportes, Movilidad y Agenda Urbana con el objetivo de estudiar y conocer el avance de la implantación de dicha metodología de trabajo colaborativo en España. Para ello, se revisa periódicamente la publicación de licitaciones públicas en el Boletín Oficial del Estado y otros boletines, identificando la incorporación de requisitos BIM, y se realiza un análisis cuantitativo y cualitativo de dicha información que da muestra de la progresión en este sentido a lo largo de los años.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2022-12-27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