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https://static.comunicae.com/photos/notas/1242138/Imagen1.jpg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Schaeffler adquire um parque solar</w:t>
      </w:r>
    </w:p>
    <w:p>
      <w:pPr>
        <w:pStyle w:val="Ttulo2"/>
        <w:rPr>
          <w:color w:val="355269"/>
        </w:rPr>
      </w:pPr>
      <w:r>
        <w:rPr>
          <w:color w:val="355269"/>
        </w:rPr>
        <w:t>A Schaeffler adquire um parque solar da BayWa r.e. AG, localizado em Kammerstein, Alemanha. Uma central fotovoltaica com uma superfície total de 10 hectares e uma capacidade instalada de quase 10 megawatts (MW) de potência de pico. A nova aquisição é um importante passo para que a própria empresa produza 25% do total das suas necessidades energéticas até 2030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 fornecedor dos setores automotivo e industrial Schaeffler adquiriu um parque solar localizado em Kammerstein, Baviera (Alemanha), da empresa BayWa r.e. AG, uma das empresas líderes a nível mundial em energias renováveis. O parque solar cobre uma superfície total de 10,7 hectares (pouco mais de 26 acres) e tem uma capacidade instalada de 9,9 megawatts (MW) de pico, suficiente para fornecer, aproximadamente, dois por cento da eletricidade requerida pelas instalações da Schaeffler na Alemanha. A compra representa outro marco importante na estratégia de descarbonização da empresa, ao abrigo da qual pretende cobrir 10% das suas necessidades energéticas globais com energias renováveis geradas pela empresa até 2025 e aumentar esta proporção para 25% até 2030. As partes acordaram em não divulgar os detalhes financeiros da transação.</w:t>
        <w:br/>
        <w:t/>
        <w:br/>
        <w:t>Com a aquisição de um parque solar em Kammerstein implementamos com sucesso parte do nosso Roadmap sustentável, uma estratégia que perseguimos com sucesso e muita determinação, disse Klaus Rosenfeld, CEO da Schaeffler AG.</w:t>
        <w:br/>
        <w:t/>
        <w:br/>
        <w:t>Matthias Taft, CEO da BayWa r.e. AG: Estamos, atualmente, na década decisiva para atingir o objetivo de 1,5 graus, onde empresas como a Schaeffler desempenham um papel determinante neste contexto. Um dos principais objetivos da BayWa r.e. AG consiste em promover a revolução energética em empresas, independentemente do seu tamanho, através de soluções energéticas adaptadas às especificidades dos clientes. Por este motivo, estamos muito satisfeitos por ajudar a Schaeffler a cumprir as suas metas de sustentabilidade e contribuímos ativamente para atingir os objetivos climáticos globais através de projetos como o parque solar de Kammerstein.</w:t>
        <w:br/>
        <w:t/>
        <w:br/>
        <w:t>Produção climaticamente neutra a partir de 2030</w:t>
        <w:br/>
        <w:t/>
        <w:br/>
        <w:t>No seu propósito de alcançar a neutralidade climática nas operações internas de produção ( Âmbitos 1 e 2 segundo o Protocolo de Gases com Efeito de Estufa, GHGP na sua sigla em inglês) a partir de 2030, a Schaeffler tem vindo a implementar medidas para reduzir as emissões e aumentar o uso de energias renováveis nas suas instalações de produção. A transição da empresa para a energia solar já está em curso; em setembro de 2022 assinou um contrato de fornecimento de energia a longo prazo com a empresa Statkraft Markets GmbH, dando mais um passo para alcançar o seu objetivo de cobrir 11% das suas necessidades elétricas na Alemanha com energia fotovoltaica até 2023. A Schaeffler também está a tomar medidas diligentes para ampliar a sua capacidade de gerar energia fotovoltaica nas suas próprias instalações, com o propósito de cobrir mais de 10% da totalidade das suas necessidades energéticas na Alemanha usando os seus próprios conjuntos fotovoltaicos até 2025. Em dezembro de 2022, a empresa instalou cerca de 1.850 metros quadrados (pouco menos de 20.000 pés quadrados) de geradores fotovoltaicos nos telhados da sede central em Herzogenaurach, com o objetivo de gerar 341 megawatts-hora de eletricidade por ano. Além disso, a Schaeffler prevê cobrir 100% das necessidades elétricas das suas instalações de Höchstadt até 2024 com energia solar gerada num parque solar próximo.</w:t>
        <w:br/>
        <w:t/>
        <w:br/>
        <w:t>A eletricidade deve ser gerada de forma sustentável, ser fiável e estar disponível a qualquer momento, disse Andreas Schick, Chief Operating Officer da Schaeffler AG. Por este motivo, a estratégia adotada pela Schaeffler neste contexto, inclui não só a assinatura de contratos de fornecimento a longo prazo, como também o aumento da nossa própria capacidade de geração para cobrir até 2030 a quarta parte das necessidades energéticas da Schaeffler em todo o mundo com os nossos próprios recursos. O parque solar de Kammerstein é um passo importante nesta estratégia e em breve implementaremos medidas adicionais.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