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https://static.comunicae.com/photos/notas/1242050/licitaciones-bim.jpg</w:t>
        </w:r>
      </w:hyperlink>
    </w:p>
    <w:p>
      <w:pPr>
        <w:pStyle w:val="Ttulo1"/>
        <w:spacing w:lineRule="auto" w:line="240" w:before="280" w:after="280"/>
        <w:rPr>
          <w:sz w:val="44"/>
          <w:szCs w:val="44"/>
        </w:rPr>
      </w:pPr>
      <w:r>
        <w:rPr>
          <w:sz w:val="44"/>
          <w:szCs w:val="44"/>
        </w:rPr>
        <w:t>BIM, cada vez más presente en las licitaciones de obra</w:t>
      </w:r>
    </w:p>
    <w:p>
      <w:pPr>
        <w:pStyle w:val="Ttulo2"/>
        <w:rPr>
          <w:color w:val="355269"/>
        </w:rPr>
      </w:pPr>
      <w:r>
        <w:rPr>
          <w:color w:val="355269"/>
        </w:rPr>
        <w:t>La metodología Building Information Modeling es un requisito con demostradas ventajas que cada vez cuenta más en los procesos de adjudicación de proyectos del sector AECO</w:t>
      </w:r>
    </w:p>
    <w:p>
      <w:pPr>
        <w:pStyle w:val="LOnormal"/>
        <w:rPr>
          <w:color w:val="355269"/>
        </w:rPr>
      </w:pPr>
      <w:r>
        <w:rPr>
          <w:color w:val="355269"/>
        </w:rPr>
      </w:r>
    </w:p>
    <w:p>
      <w:pPr>
        <w:pStyle w:val="LOnormal"/>
        <w:jc w:val="left"/>
        <w:rPr/>
      </w:pPr>
      <w:r>
        <w:rPr/>
        <w:t>La metodología de trabajo colaborativo BIM, que se ha vuelto ya imprescindible en el sector AECO, es un requisito cada vez más presente y mejor valorado, por sus demostradas ventajas, en los procesos de licitación de obras. Así lo evidencian los datos del Observatorio de Licitaciones de buildingSMART Spain, que reflejan que en los últimos cuatro años, en concreto de 2019 a este 2022, la licitación con requisitos BIM en fase de obra ha alcanzado la cifra de 3.300 millones de euros, más de un 80% del total.</w:t>
        <w:br/>
        <w:t/>
        <w:br/>
        <w:t>De ahí que actualmente se estudie en profundidad la mejor manera de aplicar el uso de Building Information Modeling en los procesos de evaluación de ofertas y también durante la fase de obra. Así lo ha hecho la Mesa de Constructoras BIM de buildingSMART Spain en su última reunión, celebrada junto a varios clientes públicos en la sede de Ferrovial Construcción.</w:t>
        <w:br/>
        <w:t/>
        <w:br/>
        <w:t>En este encuentro se han consensuado una serie de recomendaciones y criterios para garantizar el mejor proceso en las licitaciones de obra con BIM. En cuanto a los criterios de evaluación de las empresas y sus equipos de trabajo durante la fase de oferta, se acordó que la experiencia en Building Information Modeling debe valorarse, aunque no puede ser un factor discriminatorio, y eso sí, se considera clave contar con un equipo de trabajo capacitado para ejecutar la obra con requisitos BIM. También se ha detectado que los clientes públicos ven de forma positiva la certificación respecto a la ISO 19650 de las empresas constructoras, que se considera un aspecto a valorar próximamente.</w:t>
        <w:br/>
        <w:t/>
        <w:br/>
        <w:t>En lo que se refiere a la fase de licitación, en la reunión se consensuaron recomendaciones como facilitar el modelo de fase de diseño en formato IFC a las empresas que hagan ofertas o llevar a cabo una auditoría externa o supervisión BIM de los modelos de fase de diseño y de condiciones existentes, con el fin de garantizar la calidad de la información y su aplicación para la fase de obra. Mientras que en la fase de ejecución se considera importante entregar al adjudicatario toda la información posible para detectar si hay inconsistencias, realizar una auditoría externa BIM del modelo as-built, y otorgar a los modelos BIM el mismo rango que los planos de un proyecto.</w:t>
        <w:br/>
        <w:t/>
        <w:br/>
        <w:t>En el workshop de la Mesa de Constructoras BIM, en el que han participado como clientes públicos ADIF, la Comunidad de Madrid, Ferrocarriles de la Generalitat Valenciana o la Secretaría de la Comisión Interministarial BIM, entre otros, también se ha llegado a la conclusión de que es positivo promover el uso del Entorno Común de Datos (CDE), ya que facilita el trabajo colaborativo. Sin olvidar el Plan de Ejecución BIM (BEP), el documento que regula la creación y el mantenimiento del modelo por parte de todos los agentes, que suele solicitarse en fase de licitación y para cuya redacción es fundamental, como paso previo, el EIR BIM, es decir, el documento que aglutina los requisitos de información establecidos por el cliente en un proyecto con metodología Building Information Modeling y que suele incluirse en el Pliego de Bases que regula el contrato.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