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https://static.comunicae.com/photos/notas/1241818/Imagen4.jpg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Compacto, robusto e com uma pegada de carbono reduzida: os rolamentos de rolos cónicos da Schaeffler para veios de rotor      </w:t>
      </w:r>
    </w:p>
    <w:p>
      <w:pPr>
        <w:pStyle w:val="Ttulo2"/>
        <w:rPr>
          <w:color w:val="355269"/>
        </w:rPr>
      </w:pPr>
      <w:r>
        <w:rPr>
          <w:color w:val="355269"/>
        </w:rPr>
        <w:t>Uma disposição de rolamentos ajustados com rolamentos de rolos cónicos reduz os requisitos de espaço de construção e peso. Conhecimentos especializados sobre aplicação, conceção, simulação e monitorização garantem a fiabilidade do desempenho. A têmpera por indução sem zona macia confere uma ótima pegada de carbono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Cada vez está a ser mais utilizada uma disposição de rolamentos ajustada com dois rolamentos de rolos cónicos com arranjo em O em turbinas eólicas com potência superior a 6 MW. O grande espaçamento de suporte deste rolamento resulta numa notável redução das forças internas dos rolamentos, o que, por sua vez, permite uma conceção de rolamentos mais pequena e mais leve. Isto permite atender otimamente aos requisitos de densidade de potência.</w:t>
        <w:br/>
        <w:t/>
        <w:br/>
        <w:t>Três pilares para o funcionamento fiável dos rolamentos ajustados</w:t>
        <w:br/>
        <w:t/>
        <w:br/>
        <w:t>Na Schaeffler, o funcionamento fiável dos rolamentos ajustados fundamenta-se em três pilares: o sistema de conceção modular validado para rolamentos, a simulação de sistemas com vários níveis de pormenorização e o sistema de medição de pré-carga Premesy.</w:t>
        <w:br/>
        <w:t/>
        <w:br/>
        <w:t>O sistema de conceção modular para o suporte do veio do rotor com uma disposição de rolamentos de rolos cónicos ajustados inclui diferentes variantes de gaiola, material e tratamento térmico, bem como conceitos de revestimento adaptados a cada aplicação. Desta forma, os rolamentos de rolos cónicos podem ser concebidos de forma ótima de acordo com a construção anexa específica dos clientes e as respetivas condições de funcionamento.</w:t>
        <w:br/>
        <w:t/>
        <w:br/>
        <w:t>O rolamento é otimizado em várias fases com a utilização de ferramentas de simulação que levam em conta os parâmetros relevantes do sistema completo. Fatores externos como a deformação dos componentes adjacentes e as temperaturas são tidos em consideração, o que pode ser decisivo, especialmente no caso de rolamentos ajustados deste tamanho. Após o refinamento da conceção do rolamento e do sistema, a pré-carga correta e os seus parâmetros geométricos de entrada podem ser determinados.</w:t>
        <w:br/>
        <w:t/>
        <w:br/>
        <w:t>A Schaeffler disponibiliza o sistema de medição de pré-carga Premesy para a definição fiável da pré-carga calculada durante a montagem e a sua monitorização durante o funcionamento. Esta solução fundamenta-se em medições indutivas da distância ao longo da circunferência do rolamento e permite monitorizar a pré-carga dos rolamentos, um valor crítico para assegurar uma longa vida útil, em qualquer ponto do ciclo de vida do grupo motopropulsor.</w:t>
        <w:br/>
        <w:t/>
        <w:br/>
        <w:t>Melhor pegada de carbono: rolamentos de rolos cónicos endurecidos por indução sem zona macia</w:t>
        <w:br/>
        <w:t/>
        <w:br/>
        <w:t>Visando obter uma redução significativa da pegada de carbono dos rolamentos, a Schaeffler apercebe-se do potencial de poupança de CO2 ao longo de toda a cadeia de valor, desde a aquisição de aço e métodos de produção até à logística e embalagem. Por exemplo, a Schaeffler integrou a têmpera por indução sem zona macia no seu sistema de conceção modular para o fabrico de rolamentos de rolos cónicos de grandes dimensões há vários anos. A têmpera por indução utiliza eletricidade verde para o aquecimento dos anéis dos rolamentos de forma estritamente localizada e, por conseguinte, permite assegurar uma pegada de carbono ótima.</w:t>
        <w:br/>
        <w:t/>
        <w:br/>
        <w:t>Por exemplo, no caso de um rolamento cónico exposto na WindEnergy, a pegada de carbono foi reduzida no total em cerca de 70%, de 5,0 kg iniciais de CO2/kg por rolamento para cerca de 1,5 kg de CO2/kg por rolamento.</w:t>
        <w:br/>
        <w:t/>
        <w:br/>
        <w:t>A produção própria da Schaeffler já será neutra para o clima a partir de 2030. A Schaeffler pretende também fazer com que as operações da sua cadeia de fornecimento sejam neutras do ponto de vista climático a partir de 2040.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