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https://static.comunicae.com/photos/notas/1241780/Imagen1.jpg</w:t>
        </w:r>
      </w:hyperlink>
    </w:p>
    <w:p>
      <w:pPr>
        <w:pStyle w:val="Ttulo1"/>
        <w:spacing w:lineRule="auto" w:line="240" w:before="280" w:after="280"/>
        <w:rPr>
          <w:sz w:val="44"/>
          <w:szCs w:val="44"/>
        </w:rPr>
      </w:pPr>
      <w:r>
        <w:rPr>
          <w:sz w:val="44"/>
          <w:szCs w:val="44"/>
        </w:rPr>
        <w:t>Los rodamientos partidos oscilantes de rodillos asimétricos permiten cambiar los rodamientos del rotor directamente en la góndola    </w:t>
      </w:r>
    </w:p>
    <w:p>
      <w:pPr>
        <w:pStyle w:val="Ttulo2"/>
        <w:rPr>
          <w:color w:val="355269"/>
        </w:rPr>
      </w:pPr>
      <w:r>
        <w:rPr>
          <w:color w:val="355269"/>
        </w:rPr>
        <w:t>El coste derivado del cambio de los rodamientos del rotor se puede reducir en, por lo menos, un 50%. Los rodamientos de recambio constan de las optimizaciones contrastadas en la ejecución de los últimos años. Es posible prolongar el tiempo de funcionamiento de los aerogeneradores actuales de manera rentable, según Schaeffller</w:t>
      </w:r>
    </w:p>
    <w:p>
      <w:pPr>
        <w:pStyle w:val="LOnormal"/>
        <w:rPr>
          <w:color w:val="355269"/>
        </w:rPr>
      </w:pPr>
      <w:r>
        <w:rPr>
          <w:color w:val="355269"/>
        </w:rPr>
      </w:r>
    </w:p>
    <w:p>
      <w:pPr>
        <w:pStyle w:val="LOnormal"/>
        <w:jc w:val="left"/>
        <w:rPr/>
      </w:pPr>
      <w:r>
        <w:rPr/>
        <w:t>Los rodamientos oscilantes de rodillos se usan como soporte del rotor en una parte considerable de los aerogeneradores instalados por todo el mundo. Si estos rodamientos se averían prematuramente, desde un punto de vista económico no suele tener mucho sentido cambiarlos, debido a los elevados costes que se derivan. Actualmente, los rodamientos del rotor solo se pueden reemplazar si se retiran por completo la estrella del rotor y los componentes de gran tamaño del tren de potencia. Por este motivo puede darse la circunstancia de que se desconecten los aerogeneradores cuando, en realidad, todavía son funcionales. Schaeffler ha desarrollado una solución innovadora para este caso específico, basada en los rodamientos partidos oscilantes de rodillos asimétricos. Gracias a ella, los costes de reemplazar los rodamientos se pueden reducir en, por lo menos, un 50%.</w:t>
        <w:br/>
        <w:t/>
        <w:br/>
        <w:t>La retirada de los rodamientos defectuosos y el montaje de los nuevos rodamientos partidos se pueden realizar en la misma góndola. Los nuevos rodamientos oscilantes de rodillos se caracterizan por optimizaciones que se han consolidado en este ámbito en varias etapas a lo largo de los últimos años, entre ellas los ángulos de contacto asimétricos. En esta ejecución, la hilera de rodillos en el lado de la multiplicadora que absorbe las cargas del viento tiene un ángulo más pronunciado. Esto comporta que se reduzcan las fuerzas internas del rodamiento y aumente la rigidez axial. Con esta solución de reparación robusta, Schaeffler brinda a la industria de la energía eólica la posibilidad de continuar operando de manera rentable los aerogeneradores actuales durante muchos años más.</w:t>
        <w:br/>
        <w:t/>
        <w:br/>
        <w:t>German Renewables Award 2022 para los rodamientos partidos oscilantes de rodillos de Schaeffler</w:t>
        <w:br/>
        <w:t/>
        <w:br/>
        <w:t>Con el German Renewables Award, el Clúster de Energías Renovables de Hamburgo galardona las innovaciones extraordinarias y el compromiso personal con las energías renovables. El jurado independiente otorgó el galardón por undécima vez el 24 de agosto de 2022. Schaeffler obtuvo el premio en la categoría Producto innovador del año por sus rodamientos partidos oscilantes de rodillos asimétricos.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