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https://static.comunicae.com/photos/notas/1240984/1.jpg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camiones Dongfeng KL, KR presentados en Vietnam: Comenzando un nueva excursión en el extranjero</w:t>
      </w:r>
    </w:p>
    <w:p>
      <w:pPr>
        <w:pStyle w:val="Ttulo2"/>
        <w:rPr>
          <w:color w:val="355269"/>
        </w:rPr>
      </w:pPr>
      <w:r>
        <w:rPr>
          <w:color w:val="355269"/>
        </w:rPr>
        <w:t>El 4 de Noviembre de 2022, Dongfeng realizó una gran conferencia de lanzamiento del DONGFENG KL y DONGFENG KR en Da Nang, Vietnam, en la que se presentaron los dos camiones.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Vietnam es un socio importante de la Iniciativa de la Franja y la Ruta y un mercado extranjero extremadamente importante para Dongfeng. Considerando las características del mercado Vietnamita y la demanda de los clientes, Dongfeng mejoró continuamentela tecnología, productos, marketing y servicio, e introdujo los recién desarrollados DONGFENG KL y DONGFENG KR, que son seguros, confiables, económicos, eficientes, inteligentes y cómodos; al mercado Vietnamita.</w:t>
        <w:br/>
        <w:t/>
        <w:br/>
        <w:t>Después de la ceremonia de inauguración, los distribuidores y clientes realizaron pruebas de manejo y experimentaron el rendimiento confiable de los camiones Dongfeng. A través de experiencias y sentimientos personales, todos elogiaron el diseño humanizado, la facilidad de operación y la comodidad de conducción del vehículo.</w:t>
        <w:br/>
        <w:t/>
        <w:br/>
        <w:t>Después de conducirlos, el Gerente de Distribuidores de las regiones central y norte de Vietnam dijo que los camiones Dongfeng de la nueva plataforma no solo refrescan la apariencia, sino que también tienen una nueva mejora en la facilidad de operación y conducción de la plataforma de control central de la cabina. El motor de alta potencia cumple con la logística y satisface las necesidades de los clientes locales en Vietnam. Como resultado, los distribuidores han duplicado su confianza en las ventas futuras de camiones Dongfeng.</w:t>
        <w:br/>
        <w:t/>
        <w:br/>
        <w:t>Adicionalmente, Dongfeng seguirá fortaleciendo el poder blando de la marca y planificará una serie de actividades localizadas publicitarias y de promoción de marca, que incluyen publicidad en televisión, publicidad en señales de tráfico e imágenes del logotipo de VI unificado.</w:t>
        <w:br/>
        <w:t/>
        <w:br/>
        <w:t>Próximamente, Dongfeng seguirá profundizando en el mercado Vietnamita, mejorará constantemente el rendimiento del vehículo con los cambios del mercado y logrará avances en los segmentos de mercado con productos avanzados y servicios profesionales y eficientes, de modo que los clientes puedan notar la excelencia de la apariencia, fiabilidad y economía de los nuevos productos de la plataforma de Dongfeng.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Da Nang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