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https://static.comunicae.com/photos/notas/1240351/XTB_logo-svg.png</w:t>
        </w:r>
      </w:hyperlink>
    </w:p>
    <w:p>
      <w:pPr>
        <w:pStyle w:val="Ttulo1"/>
        <w:spacing w:lineRule="auto" w:line="240" w:before="280" w:after="280"/>
        <w:rPr>
          <w:sz w:val="44"/>
          <w:szCs w:val="44"/>
        </w:rPr>
      </w:pPr>
      <w:r>
        <w:rPr>
          <w:sz w:val="44"/>
          <w:szCs w:val="44"/>
        </w:rPr>
        <w:t>XTB cierra 2021 con cero incidencias en su operativa y bate los ratios de toda la banca</w:t>
      </w:r>
    </w:p>
    <w:p>
      <w:pPr>
        <w:pStyle w:val="Ttulo2"/>
        <w:rPr>
          <w:color w:val="355269"/>
        </w:rPr>
      </w:pPr>
      <w:r>
        <w:rPr>
          <w:color w:val="355269"/>
        </w:rPr>
        <w:t>El bróker online, con oficina en España desde 2008, registró 8 reclamaciones por parte de los inversores, todas desestimadas por la CNMV, según la memoria publicada por el regulador</w:t>
      </w:r>
    </w:p>
    <w:p>
      <w:pPr>
        <w:pStyle w:val="LOnormal"/>
        <w:rPr>
          <w:color w:val="355269"/>
        </w:rPr>
      </w:pPr>
      <w:r>
        <w:rPr>
          <w:color w:val="355269"/>
        </w:rPr>
      </w:r>
    </w:p>
    <w:p>
      <w:pPr>
        <w:pStyle w:val="LOnormal"/>
        <w:jc w:val="left"/>
        <w:rPr/>
      </w:pPr>
      <w:r>
        <w:rPr/>
        <w:t>XTB cerró el pasado año 2021 con cero incidencias en su operativa en los mercados. Según la última Memoria de atención de reclamaciones y consultas de inversores de 2021 realizada por la Comisión Nacional del Mercado de Valores (CNMV), aunque el bróker online registró ocho requerimientos interpuestos por los inversores, un número muy inferior al del resto de entidades (en total se registraron 1.254 escritos susceptibles de tramitarse como reclamación), todas ellas fueron desestimadas por la CNMV.</w:t>
        <w:br/>
        <w:t/>
        <w:br/>
        <w:t>De esta forma, XTB es la única entre las grandes entidades que operan en el mercado con una operativa impecable. No en vano, todas las incidencias se cerraron de forma desfavorable al reclamante, según el citado informe de la CNMV.</w:t>
        <w:br/>
        <w:t/>
        <w:br/>
        <w:t>Además, el bróker se posiciona como una de las entidades que más rápidamente accedió a la comunicación enviada de forma telemática por el regulador. Concretamente, la lectura de la notificación se realizó, den media, durante las 24h siguientes de su envío. Por otro lado, y haciendo referencia a la emisión de la información y documentación requerida por parte de la CNMV, XTB lo hizo en el plazo de 16 días naturales, por debajo de la media del resto de entidades que recibieron este tipo de consultas durante el pasado ejercicio.</w:t>
        <w:br/>
        <w:t/>
        <w:br/>
        <w:t>En lo que respecta al ranking de entidades por número de allanamientos (reclamaciones que finalizan porque la entidad atiende la pretensión del reclamante) y avenimientos (cuando la entidad y el reclamante llegan a un acuerdo), el informe pone de manifiesto que XTB, uno de los brokers online más reconocidos, seguro y competitivo del mundo, es la única entidad que no se allanó ni alcanzó ningún acuerdo con sus clientes en este periodo.</w:t>
        <w:br/>
        <w:t/>
        <w:br/>
        <w:t>Los datos publicados por la CNMV en su última Memoria, suponen la materialización de un claro compromiso adquirido hacia nuestros Clientes desde el inicio de nuestra actividad en el año 2008. Estos datos nos animan a seguir potenciando, por un lado, ese factor humano clave de nuestra organización y, por otro, una continuada mejora tecnológica para que nuestro servicio de Atención al Cliente siga siendo la referencia dentro del sector financiero español, afirma Alberto Medrán, Director General de XTB España, Portugal y Rumanía.</w:t>
        <w:br/>
        <w:t/>
        <w:br/>
        <w:t>Acerca de XTB</w:t>
        <w:br/>
        <w:t/>
        <w:br/>
        <w:t>El Grupo XTB es uno de los mayores Brokers de Acciones, ETFs y Derivados (CFDs), del mundo cotizado en Bolsa. El Grupo XTB cuenta con entidades reguladas por las mayores autoridades de supervisión del mundo, como la FCA, CNMV, BaFin, AMF, CySEC o KNF entre otras. Con más de 16 años de experiencia, el Grupo XTB proporciona a los inversores minoristas e institucionales, acceso instantáneo a cientos de mercados globales. XTB es una empresa fintech basada en la confianza, la tecnología y el soporte al Cliente. Desde 2004, el Grupo XTB se ha expandido a 12 mercados en Europa, América Latina y Asia, atrayendo a más de 500.000 Clientes. En 2021, recibió licencias para operar también en los Emiratos Árabes Unidos y Sudáfrica. A través de las plataformas propias y multi-premiadas xStation y xStation Mobile (XTB App), ofrece más de 5.500 instrumentos financieros, incluyendo Acciones, ETFs y Derivados (CFDs sobre divisas, índices, materias primas, acciones, ETFs y criptodivisas). A través de X-Open Hub, XTB proporciona la mejor tecnología para instituciones financieras de todo el mundo ofreciendo servicios al Cliente Institucional.</w:t>
        <w:br/>
        <w:t/>
        <w:br/>
        <w:t>Más información en www.xtb.com/es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