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https://static.comunicae.com/photos/notas/1234809/1648719091_NOTA_PRENSA2_3_22_25_26.jpg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Finalizan las obras en el Colegio Estudio 3 de AFANIAS en el distrito de Aravaca</w:t>
      </w:r>
    </w:p>
    <w:p>
      <w:pPr>
        <w:pStyle w:val="Ttulo2"/>
        <w:rPr>
          <w:color w:val="355269"/>
        </w:rPr>
      </w:pPr>
      <w:r>
        <w:rPr>
          <w:color w:val="355269"/>
        </w:rPr>
        <w:t>Las obras en el Colegio Estudio 3 de AFANIAS adjudicada a la constructora Conxtruyendo, ha tenido un valor total de 5 millones de euros y un plazo de ejecución de 16 meses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asociación AFANIAS (Asociación Pro-personas con discapacidad intelectual), adjudicó en el mes de Octubre de 2020 a CONXTRUYENDO (empresa del grupo Catenania) la ejecución de las obras de remodelación del antiguo edificio del colegio Estudio 3 y la construcción de un nuevo edificio, adjunto al mismo, en el barrio de Valdemarín, en el distrito de Aravaca.</w:t>
        <w:br/>
        <w:t/>
        <w:br/>
        <w:t>El proyecto, que ha tenido un plazo de ejecución de 16 meses, cuenta con dos partes. La primera, un edificio de nueva planta de 1.769 m2 edificados, dedicado a docencia en su totalidad y espacios de gestión. Edificio de construcción tradicional con estructura de hormigón y fachada ventilada e instalaciones de última generación en materia de climatización, fontanería, electricidad y protección contra incendios, todas bajo criterios de ahorro energético. Todo el edificio cumple con las más estrictas medidas de adaptación a la discapacidad.</w:t>
        <w:br/>
        <w:t/>
        <w:br/>
        <w:t>La segunda parte, ha consistido en la rehabilitación del edificio existente de 1.239 m2, adecuación de nueva cubierta, ejecución de nueva fachada y cambio total de las carpinterías de ventana, instalaciones de climatización, fontanería, electricidad y Protección Contra incendios de nueva implantación, así como una instalación de ascensor adaptado a las necesidades de la asociación.</w:t>
        <w:br/>
        <w:t/>
        <w:br/>
        <w:t>A lo largo del año 2021 Conxtruyendo ha realizado más de 10 obras por valor de 12 millones de euros y para este año 2022, ya se han cerrado 18 obras por toda la Comunidad de Madrid, incluidas 12 unidades de su nueva línea de vivienda industrializada, EcoTechHouse.</w:t>
        <w:br/>
        <w:t/>
        <w:br/>
        <w:t>CONXTRUYENDO cuenta con más de 9 años de experiencia en el sector y se caracteriza por su alto nivel técnico. Dirigida por el Arquitecto Técnico  Ingeniero de la Edificación Antonio Castro Galve, con un tamaño de constructora media (cuenta con 21 empleados a fecha de Febrero 2022) que le permite acometer proyectos de obra entre 1 y 8 millones de euros. A su vez, forma parte del grupo Catenania, que cuenta con más de 150 empleados y empresas propias del sector como promotora inmobiliaria o real state.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2022-03-31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