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https://static.comunicae.com/photos/notas/1233825/1646298678_H2tRUCK.jpg</w:t>
        </w:r>
      </w:hyperlink>
    </w:p>
    <w:p>
      <w:pPr>
        <w:pStyle w:val="Ttulo1"/>
        <w:spacing w:lineRule="auto" w:line="240" w:before="280" w:after="280"/>
        <w:rPr>
          <w:sz w:val="44"/>
          <w:szCs w:val="44"/>
        </w:rPr>
      </w:pPr>
      <w:r>
        <w:rPr>
          <w:sz w:val="44"/>
          <w:szCs w:val="44"/>
        </w:rPr>
        <w:t>FCC Medio Ambiente logra fondos europeos para el proyecto H2TRUCK</w:t>
      </w:r>
    </w:p>
    <w:p>
      <w:pPr>
        <w:pStyle w:val="Ttulo2"/>
        <w:rPr>
          <w:color w:val="355269"/>
        </w:rPr>
      </w:pPr>
      <w:r>
        <w:rPr>
          <w:color w:val="355269"/>
        </w:rPr>
        <w:t>El proyecto H2TRUCK tiene como finalidad el desarrollo de un chasis-plataforma de gran tonelaje con propulsión 100 % eléctrica alimentado por un sistema híbrido de pila de hidrógeno y batería de ion litio. Además, se desarrollará una estación móvil para compresión del hidrógeno</w:t>
      </w:r>
    </w:p>
    <w:p>
      <w:pPr>
        <w:pStyle w:val="LOnormal"/>
        <w:rPr>
          <w:color w:val="355269"/>
        </w:rPr>
      </w:pPr>
      <w:r>
        <w:rPr>
          <w:color w:val="355269"/>
        </w:rPr>
      </w:r>
    </w:p>
    <w:p>
      <w:pPr>
        <w:pStyle w:val="LOnormal"/>
        <w:jc w:val="left"/>
        <w:rPr/>
      </w:pPr>
      <w:r>
        <w:rPr/>
        <w:t>FCC Medio Ambiente ha logrado la concesión de una ayuda para el desarrollo del proyecto Investigación y desarrollo de un nuevo vehículo pesado para aplicaciones de servicio urbano con tecnología híbrida de batería - pila de combustible alimentada con hidrógeno (H2TRUCK) dentro del programa PTAS (Programa Tecnológico de Automoción Sostenible) en el marco de las subvenciones concedidas por el Centro para el Desarrollo Tecnológico Industrial (CDTI) apoyadas por el Ministerio de Ciencia e Innovación dentro del Plan de Recuperación, Transformación y Resiliencia de España financiado por la Unión Europea.</w:t>
        <w:br/>
        <w:t/>
        <w:br/>
        <w:t>H2TRUCK tiene un gasto elegible superior a 5,5 millones de euros y está siendo desarrollado por un consorcio liderado por FCC Medio Ambiente y compuesto por empresas de gran prestigio, como Irizar, Jema y Calvera, y complementado por importantes organismos públicos de investigación (OPI) como Insia, Tecnalia, Cidetec y el Centro Nacional del Hidrógeno. Deberá finalizar antes de diciembre de 2023, con seis meses posibles de prórroga.</w:t>
        <w:br/>
        <w:t/>
        <w:br/>
        <w:t>Este proyecto continúa la línea innovadora de ID del multipremiado proyecto de chasis-plataforma 100% eléctrico para vehículos de servicios urbanos que presentó FCC Medio Ambiente en 2018 y cuenta ya con dos prototipos de recolector-compactador ie urban truck, uno de carga lateral y otro de carga posterior, y que tiene en la actualidad más de 10 unidades en la cadena de producción de Irizar.</w:t>
        <w:br/>
        <w:t/>
        <w:br/>
        <w:t>La finalidad concreta es la fabricación de un prototipo de recolector compactador de residuos sobre un chasis-plataforma de gran tonelaje con propulsión 100 % eléctrica alimentado por un sistema híbrido de pila de hidrógeno y batería de ion litio completamente respetuoso con el medio ambiente, con el ambicioso objetivo de que este chasis híbrido pueda ser aplicado en un futuro a cualquier equipo o máquina que preste servicio urbano, independientemente del número y disposición de ejes o de la carrocería que lleve instalada. Así mismo, se desarrollará una estación móvil de compresión de hidrógeno que permitirá al vehículo prototipo repostar en cualquier lugar y que por tanto pueda trabajar y ser probado en cualquier localización.</w:t>
        <w:br/>
        <w:t/>
        <w:br/>
        <w:t>Sobre FCC Medio Ambiente</w:t>
        <w:br/>
        <w:t/>
        <w:br/>
        <w:t>El área de Servicios Medioambientales del grupo FCC lleva a cabo, desde hace más de cien años, la prestación de servicios municipales y gestión integral de residuos y sirve a 60 millones de personas en más de 5.000 municipios de todo el mundo.</w:t>
        <w:br/>
        <w:t/>
        <w:br/>
        <w:t>La compañía desarrolla una diversidad de servicios que reflejan su dilatada experiencia en el sector, entre otros: la recolección, el tratamiento y reciclado, la valorización energética y la eliminación de residuos sólidos urbanos; la limpieza de vías públicas; el mantenimiento de redes de alcantarillado; el mantenimiento y la conservación de zonas verdes; el tratamiento y la eliminación de los residuos industriales; y la recuperación de suelos contaminados.</w:t>
        <w:br/>
        <w:t/>
        <w:br/>
        <w:t>FCC Medio Ambiente Iberia realiza servicios medioambientales en más de 3.600 municipios de España y Portugal (FCC Environment), en los que atiende a una población de 32 millones de habitantes. La empresa dispone de una flota de más de 13.000 vehículos y durante el ejercicio 2021 gestionó cerca de 12 millones de toneladas de residuos.</w:t>
        <w:br/>
        <w:t/>
        <w:br/>
        <w:t>El Grupo FCC cuenta con más de 120 años de experiencia en la prestación de Servicios Ciudadanos. Es un líder mundial en Servicios Medioambientales, Gestión Integral del Agua y desarrollo y construcción de Infraestructuras.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