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https://static.comunicae.com/photos/notas/1229746/1635936916_Atos_recibe_el_premio_EcoVadis_Platinum_por_su_compromiso_con_la_sostenibilidad_1_.jpg</w:t>
        </w:r>
      </w:hyperlink>
    </w:p>
    <w:p>
      <w:pPr>
        <w:pStyle w:val="Ttulo1"/>
        <w:spacing w:lineRule="auto" w:line="240" w:before="280" w:after="280"/>
        <w:rPr>
          <w:sz w:val="44"/>
          <w:szCs w:val="44"/>
        </w:rPr>
      </w:pPr>
      <w:r>
        <w:rPr>
          <w:sz w:val="44"/>
          <w:szCs w:val="44"/>
        </w:rPr>
        <w:t>Atos recibe el premio EcoVadis Platinum por su compromiso con la sostenibilidad</w:t>
      </w:r>
    </w:p>
    <w:p>
      <w:pPr>
        <w:pStyle w:val="Ttulo2"/>
        <w:rPr>
          <w:color w:val="355269"/>
        </w:rPr>
      </w:pPr>
      <w:r>
        <w:rPr>
          <w:color w:val="355269"/>
        </w:rPr>
        <w:t>Atos anuncia que ha recibido el premio EcoVadis Platinum por su desempeño en el área de responsabilidad social corporativa (RSC)</w:t>
      </w:r>
    </w:p>
    <w:p>
      <w:pPr>
        <w:pStyle w:val="LOnormal"/>
        <w:rPr>
          <w:color w:val="355269"/>
        </w:rPr>
      </w:pPr>
      <w:r>
        <w:rPr>
          <w:color w:val="355269"/>
        </w:rPr>
      </w:r>
    </w:p>
    <w:p>
      <w:pPr>
        <w:pStyle w:val="LOnormal"/>
        <w:jc w:val="left"/>
        <w:rPr/>
      </w:pPr>
      <w:r>
        <w:rPr/>
        <w:t>Este premio confirma el posicionamiento de Atos junto al 1% de las empresas con mejor desempeño evaluadas por EcoVadis en este sector empresarial (programación de TI, consultoría y actividades relacionadas). EcoVadis basa su evaluación en cuatro temas: medio ambiente, derechos sociales y humanos, ética y compras responsables. Atos logró excelentes resultados en las cuatro categorías, incluido Medio Ambiente.</w:t>
        <w:br/>
        <w:t/>
        <w:br/>
        <w:t>Después de recibir la medalla de oro EcoVadis durante ocho años consecutivos, Atos ha sido galardonada con una medalla de platino desde 2020, en reconocimiento a su compromiso con la sostenibilidad. Este reconocimiento, así como su excelente puntuación en la categoría de Medio Ambiente, confirma el posicionamiento de Atos como líder mundial en descarbonización digital y atestigua el compromiso del Grupo por lograr su ambicioso objetivo climático: reducir las emisiones globales de carbono bajo su control. e influencia para 2025, y lograr emisiones netas cero para 2028.</w:t>
        <w:br/>
        <w:t/>
        <w:br/>
        <w:t>Philippe Mareine, Director de Transformación y Digitalización, Director de RSC de Atos dijo: Este premio de EcoVadis, una de las calificaciones de sostenibilidad empresarial más confiables del mundo, confirma nuestra estrategia de descarbonización que está profundamente integrada en todo nuestro negocio, así como las iniciativas y el progreso continuo que hemos logrado durante el último año en dimensiones sociales como la diversidad y inclusión digital. Como líder mundial y pionero en tecnología digital segura y descarbonizada, estamos comprometidos a aprovechar el poder de los ecosistemas y datos digitales e impulsar la innovación digital para ayudar a las organizaciones y los ciudadanos a los que sirven a vivir y trabajar de manera más sostenible.</w:t>
        <w:br/>
        <w:t/>
        <w:br/>
        <w:t>EcoVadis cubre todas las áreas clave de la sostenibilidad, proporcionando una fuente importante de evaluación neutral de las organizaciones y sus ambiciones en sostenibilidad. Atos también confía en EcoVadis para evaluar e involucrar a sus proveedores en el apoyo a Atos para lograr su programa de descarbonización de la cadena de suministro y alcanzar sus objetivos de cero neto.</w:t>
        <w:br/>
        <w:t/>
        <w:br/>
        <w:t>El programa medioambiental de Atos y su liderazgo en la lucha contra el calentamiento global son reconocidos por organizaciones internacionales. En ESG (Environment, Social and Governance), Atos ocupa el primer lugar en el índice DJSI para el sector de TI, obtuvo una A de la organización Carbon Disclosure Project y es miembro del índice CAC40 de ESG.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