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https://static.comunicae.com/photos/notas/1229279/1633941746_Ignacio_David_Garc_a_y_Francisco_Taboada_.png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wecity incorpora a su equipo a Ignacio David García y a Francisco Taboada</w:t>
      </w:r>
    </w:p>
    <w:p>
      <w:pPr>
        <w:pStyle w:val="Ttulo2"/>
        <w:rPr>
          <w:color w:val="355269"/>
        </w:rPr>
      </w:pPr>
      <w:r>
        <w:rPr>
          <w:color w:val="355269"/>
        </w:rPr>
        <w:t>wecity es una Plataforma de Financiación Participativa (PFP), autorizada por la Comisión Nacional del Mercado de Valores (CNMV) que pretende democratizar el acceso a las altas rentabilidades del mercado inmobiliario institucional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Ignacio David García y Francisco Taboada se han incorporado a wecity, plataforma de financiación participativa, como director de inversiones y director inmobiliario respectivamente. Tras sus nombramientos, García será el responsable de la estrategia de inversión de la compañía; mientras Taboada se encargará de las negociaciones para que wecity alcance nuevos proyectos.</w:t>
        <w:br/>
        <w:t/>
        <w:br/>
        <w:t>Ignacio David García es licenciado en administración y dirección de empresas por la Universidad Francisco de Vitoria. Comenzó su trayectoria profesional en el Banco Santander donde permaneció casi 7 años, cinco de ellos como consultor de banca privada. En 2018 se incorporó a Deutsche Bank para desempeñar el cargo de Asesor de Inversiones. Antes de formar parte de wecity, ejerció de director de patrimonios en Singular Bank.</w:t>
        <w:br/>
        <w:t/>
        <w:br/>
        <w:t>Francisco Taboada obtuvo el título de arquitecto en la Universidad Alfonso X El Sabio y recibió en 2009 la Beca Internacional Bancaja por la Universidad Diego Portales (Santiago de Chile). Además, posee un máster internacional en Ciencias Inmobiliarias por la Universidad Politécnica de Valencia.</w:t>
        <w:br/>
        <w:t/>
        <w:br/>
        <w:t>Comenzó su carrera en Santiago de Chile, primero como arquitecto en Mathias Klotz y después en la Inmobiliaria ISA. En 2016, se trasladó a España para ejercer como gestor de activos y proyectos inmobiliarios; y posteriormente como director inmobiliario para la compañía Housers donde ha permanecido los últimos seis años.</w:t>
        <w:br/>
        <w:t/>
        <w:br/>
        <w:t>Sobre wecity</w:t>
        <w:br/>
        <w:t/>
        <w:br/>
        <w:t>wecity es una Plataforma de Financiación Participativa (PFP), autorizada por la Comisión Nacional del Mercado de Valores (CNMV) que pretende democratizar el acceso a las altas rentabilidades del mercado inmobiliario institucional.</w:t>
        <w:br/>
        <w:t/>
        <w:br/>
        <w:t>Fundado en 2020 por Rafael Merry del Val, José Navarro y Antonio Mañas, wecity busca oportunidades de inversión en los ámbitos de la vivienda, el retail o la logística a través de la alianza con sponsor-promotores que impulsen proyectos orientados a la renta o a la plusvalía, a los que aportará liquidez y el conocimiento del equipo de analistas de la plataforma.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