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https://static.comunicae.com/photos/notas/1228268/1631283358_Solvia_Logo.png</w:t>
        </w:r>
      </w:hyperlink>
    </w:p>
    <w:p>
      <w:pPr>
        <w:pStyle w:val="Ttulo1"/>
        <w:spacing w:lineRule="auto" w:line="240" w:before="280" w:after="280"/>
        <w:rPr>
          <w:sz w:val="44"/>
          <w:szCs w:val="44"/>
        </w:rPr>
      </w:pPr>
      <w:r>
        <w:rPr>
          <w:sz w:val="44"/>
          <w:szCs w:val="44"/>
        </w:rPr>
        <w:t>Solvia ofrece 600 parcelas a precios ajustados para destinar a la autopromoción </w:t>
      </w:r>
    </w:p>
    <w:p>
      <w:pPr>
        <w:pStyle w:val="Ttulo2"/>
        <w:rPr>
          <w:color w:val="355269"/>
        </w:rPr>
      </w:pPr>
      <w:r>
        <w:rPr>
          <w:color w:val="355269"/>
        </w:rPr>
        <w:t>El interés por contar con una vivienda unifamiliar es cada vez mayor: las compraventas crecen en junio un 78% interanual, y el número de visados de dirección de obra nueva para construir chalés o adosados aumenta un 37% en los cinco primeros meses del año respecto al mismo periodo de 2020. Con el objetivo de facilitar el acceso a inmuebles de este tipo, Solvia pone a disposición de particulares la campaña Parcelas que se convierten en hogares, compuesta por suelos urbanizables a 30.000€ de media</w:t>
      </w:r>
    </w:p>
    <w:p>
      <w:pPr>
        <w:pStyle w:val="LOnormal"/>
        <w:rPr>
          <w:color w:val="355269"/>
        </w:rPr>
      </w:pPr>
      <w:r>
        <w:rPr>
          <w:color w:val="355269"/>
        </w:rPr>
      </w:r>
    </w:p>
    <w:p>
      <w:pPr>
        <w:pStyle w:val="LOnormal"/>
        <w:jc w:val="left"/>
        <w:rPr/>
      </w:pPr>
      <w:r>
        <w:rPr/>
        <w:t>Los cambios sociales y el surgimiento de nuevas necesidades respecto a la vivienda han generado un interés cada vez mayor por contar con una casa unifamiliar en propiedad. Una prueba de ello son los últimos datos oficiales del sector en cuanto a compraventas de chalés y adosados, y respecto a la construcción de este tipo de inmuebles.</w:t>
        <w:br/>
        <w:t/>
        <w:br/>
        <w:t>Según el Consejo General del Notariado, las transacciones de estos activos se incrementaron en junio un 78% interanual. Una tendencia que, debido al crecimiento del precio de compra de los inmuebles unifamiliares en un 16,5%, también ha llevado a muchos a plantearse la posibilidad de edificar una vivienda totalmente personalizada.</w:t>
        <w:br/>
        <w:t/>
        <w:br/>
        <w:t>Tal y como reflejan los datos del MITMA (Ministerio de Transportes, Movilidad y Agenda Urbana), el coste del metro cuadrado del suelo urbano sufrió durante el primer trimestre del año un descenso de casi el 17% respecto al mismo periodo de 2020, lo que, unido al incremento del interés por los chalés y adosados, ha ayudado a que el número de visados de dirección de obra nueva para edificar inmuebles de este tipo se haya incrementado en los cinco primeros meses de 2021. De hecho, conforme a esta misma institución, esta cifra ha crecido un 37% respecto al mismo periodo de 2020, y un 15% en comparación con los mismos meses de 2019, antes de la pandemia.</w:t>
        <w:br/>
        <w:t/>
        <w:br/>
        <w:t>Consciente de este repunte, la firma de servicios inmobiliarios Solvia ha lanzado la campaña Parcelas que se convierten en hogares, compuesta por cerca de 600 suelos a precios ajustados para destinarlos a la autopromoción residencial. El objetivo de compañía es facilitar a particulares el acceso a terrenos asequibles para construir la vivienda que mejor se adapte a sus necesidades.</w:t>
        <w:br/>
        <w:t/>
        <w:br/>
        <w:t>La promoción de Solvia ofrece solares con un precio medio de 30.000€ y cerca de 500 m2 de superficie media edificable. Los terrenos seleccionados se encuentran distribuidos por 32 provincias del territorio español. Especialmente, en aquellas ubicadas en la Comunidad Valenciana (260 parcelas), Cataluña (100), Castilla-La Mancha (80) y Castilla y León (60). En concreto, serían Castellón, Guadalajara, Burgos, Tarragona, Barcelona, Girona y Toledo aquellas con mayor número de solares.</w:t>
        <w:br/>
        <w:t/>
        <w:br/>
        <w:t>Por precio, Castilla y León sería la comunidad autónoma con las parcelas más asequibles, con 15.000€ de coste promedio. Por su parte, las provincias más económicas son Guadalajara y Burgos, con un precio medio de 8.000€ y 10.000€, respectivamente.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