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https://static.comunicae.com/photos/notas/1226771/1625758963_Sede_ADEL_Sierra_Norte.jpg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ADEL pondrá 1,5 millones a disposición de los emprendedores de la Sierra Norte a finales de 2021</w:t>
      </w:r>
    </w:p>
    <w:p>
      <w:pPr>
        <w:pStyle w:val="Ttulo2"/>
        <w:rPr>
          <w:color w:val="355269"/>
        </w:rPr>
      </w:pPr>
      <w:r>
        <w:rPr>
          <w:color w:val="355269"/>
        </w:rPr>
        <w:t>La Junta de Comunidades ha comunicado a los grupos de Acción Local que, para evitar el habitual periodo de inactividad entre uno y otro periodo de ejecución (dos años), ha hecho las gestiones oportunas para que los fondos correspondientes al siguiente Programa (2021-2027) puedan comenzar a gestionarse de manera inmediata y consecutiva a la llevada a cabo en el anterior programa (2014-2020)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grupo de Acción Local, ADEL Sierra Norte, va a comenzar a gestionar fondos correspondientes a dos anualidades del siguiente periodo de actuación (2021-2027) ya en la última parte de este año. Así lo ha comunicado la Junta de Comunidades a todos los Grupos de Acción Local.</w:t>
        <w:br/>
        <w:t/>
        <w:br/>
        <w:t>ADEL Sierra Norte recibirá el adelanto de dos anualidades de fondos, por importe de 1.5 millones de euros, dinero que podrá poner a disposición de los emprendedores, ya este año, de manera prácticamente consecutiva a los que ha gestionado en el periodo que se cierra ahora (2016-2020). Es ésta, una magnífica noticia, que debemos agradecer a la gestión de la Junta de Comunidades. Va a evitar el indeseado, pero habitual, periodo de carencia de dos años, entre el cierre de un programa y el inicio de otro, dándole continuidad a la labor que hace nuestro grupo, con lo importante que es eso para el emprendimiento privado y público en el momento actual, en el que poco a poco vamos saliendo de la pandemia, y necesitamos, más que nunca, impulsos positivos. Los emprendedores se merecen todos los esfuerzos de agilidad administrativa que sean posibles, señala María Jesus Merino, presidenta de ADEL Sierra Norte.</w:t>
        <w:br/>
        <w:t/>
        <w:br/>
        <w:t>Estos 1,5 millones, se van a gestionar de acuerdo con la estrategia actual, definida en el último Plan de Desarrollo Rural, a la espera de que se pueda definir la siguiente. ADEL comenzará de manera inmediata a preparar las convocatorias, con el fin de que estén preparadas, y poderlas lanzar, en cuanto la Unión Europea modifique el actual PDR, requisito este preceptivo, y los fondos puedan hacerse efectivos para favorecer el emprendimiento.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Sigüenza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