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ReSound, uno de los patrocinadores el XXXII Congreso Internacional de la AELFA-IF</w:t>
      </w:r>
    </w:p>
    <w:p>
      <w:pPr>
        <w:pStyle w:val="Ttulo2"/>
        <w:rPr>
          <w:color w:val="355269"/>
        </w:rPr>
      </w:pPr>
      <w:r>
        <w:rPr>
          <w:color w:val="355269"/>
        </w:rPr>
        <w:t>Lo organiza la Asociación Española de Logopedia, Foniatría y Audiología e Iberoamericana de Fonoaudiología (AELFA-IF) y se celebrará en modalidad online durante los días 1 al 3 de julio de 2021, bajo el lema Comunicación: Derecho y Calidad de Vida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Dada la situación de pandemia global y con el afán de mantener el compromiso de realizar el congreso bianual, AELFA-IF ha optado por la modalidad online, lo que facilita la participación de académicos, profesionales y estudiantes de diferentes países y continentes. La organización ha invitado a ponentes de reconocido prestigio a nivel nacional e internacional, y se espera que el número de congresistas supere las 400 personas, habitual en los anteriores congresos presenciales.</w:t>
        <w:br/>
        <w:t/>
        <w:br/>
        <w:t>El programa aborda todo el abanico de temáticas de interés del logopeda, desde la atención logopédica e interdisciplinar a las alteraciones del lenguaje, el habla, la voz, la audición y las funciones orales no verbales (respiración, succión, deglución, masticación). ReSound apoya eventos y congresos que tienen que ver con el esfuerzo por formar y divulgar para que las personas se puedan comunicar mejor, señala José Luis Otero, director general de ReSound, al respecto del patrocinio.</w:t>
        <w:br/>
        <w:t/>
        <w:br/>
        <w:t>La organización le corresponde a la Asociación Española de Logopedia, Foniatría y Audiología e Iberoamericana de Fonoaudiología (AELFA-IF), una asociación de carácter científico de ámbito nacional, fundada por el Dr. Jordi Perelló en 1960, que desarrolla actividades formativas, científicas y técnicas para el estudio de la fonación, el lenguaje, la audición y la comunicación del individuo -con la inclusión de las funciones orales no verbales (respiración, succión, deglución, masticación)- a lo largo del ciclo vital en sus aspectos tanto normales como patológicos, por lo que propicia la celebración de actividades como conferencias, coloquios, jornadas, debates, seminarios y congresos.</w:t>
        <w:br/>
        <w:t/>
        <w:br/>
        <w:t>Los objetivos que impulsan a AELFA-IF a celebrar este congreso es ofrecer a los asociados, así como a los estudiantes y a los profesionales afines, un evento de calidad que represente un espacio de aprendizaje y de intercambio profesional, con un impacto directo en la práctica asistencial y en el avance científico.</w:t>
        <w:br/>
        <w:t/>
        <w:br/>
        <w:t>Las características de este congreso, internacional y en modalidad online, ofrecen interesantes oportunidades de internacionalización. Por lo tanto, los contactos que la AELFA-IF mantiene con la IALP, ESLA, RCSLT, ASHA y otras sociedades científicas y profesionales, permitirán hacer promoción internacional, de modo que sus marcas tendrán un impacto global.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Madrid-España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