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https://static.comunicae.com/photos/notas/1223984/1618508394_0X0A4389.JPG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Ayuntamiento de Almonacid renueva los parques infantiles del municipio</w:t>
      </w:r>
    </w:p>
    <w:p>
      <w:pPr>
        <w:pStyle w:val="Ttulo2"/>
        <w:rPr>
          <w:color w:val="355269"/>
        </w:rPr>
      </w:pPr>
      <w:r>
        <w:rPr>
          <w:color w:val="355269"/>
        </w:rPr>
        <w:t>Además de renovar todas las instalaciones, el Ayuntamiento de Almonacid ha instalado también carteles que recuerdan la necesidad de darle un uso correcto, cómo hacerlo e incluyen un código de buenas prácticas con las mascotas y también la adecuada normativa antiCOVID19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Ayuntamiento de Almonacid de Zorita acaba de culminar el proyecto de embellecimiento, mejora y renovación de los tres parques infantiles que hay en el municipio.</w:t>
        <w:br/>
        <w:t/>
        <w:br/>
        <w:t>Todos los anteriores que por antigüedad y uso habían quedado obsoletos han sido renovados. Así, el Ayuntamiento ha sustituido vallas, instalado suelo de caucho de seguridad, instalado atracciones, columpios y estaciones multifunción, que ya están cumpliendo con su cometido de hacer disfrutar a las familias almonacileñas. Se han mantenido algunos los juegos ya existentes -los que cumplían la normativa de seguridad- pero llevando a cabo una concienzuda puesta a punto y mantenimiento de todas las atracciones mejoradas por parte de los trabajadores del Ayuntamiento. Asimismo, también se han sustituido los bancos de estos espacios públicos.</w:t>
        <w:br/>
        <w:t/>
        <w:br/>
        <w:t>Los parques infantiles de Almonacid están situados en las calles de La Ronda, de Enrique Becerril Bustamante y de Francisco Rivas. Además de renovar todas las instalaciones, el Ayuntamiento de Almonacid ha instalado también carteles que recuerdan la necesidad de darle un uso correcto, cómo hacerlo e incluyen un código de buenas prácticas con las mascotas y también la adecuada normativa antiCOVID19.</w:t>
        <w:br/>
        <w:t/>
        <w:br/>
        <w:t>La renovación de los parques ha exigido una inversión de en torno a 45.000 euros, y la han llevado a cabo las empresas NOVATILU y La Carrasca.</w:t>
        <w:br/>
        <w:t/>
        <w:br/>
        <w:t>Hay que prestar atención a los grandes proyectos, pero siempre y cuando tengamos en cuenta las infraestructuras e instalaciones de nuestro propio municipio y su estado para su mejora, especialmente las que van quedando obsoletas y aquellas que se dirigen a un público tan especial como son los niños. Tenemos especial interés en que ellos disfruten de las instalaciones de su pueblo, señala Beatriz Sánchez, alcaldesa de Almonacid.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Almonacid de Zorita-Guadalajara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